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w:t>
      </w:r>
      <w:r>
        <w:t xml:space="preserve">. The semantic point is the one stated above: fFT Binseg regression anomaly detection: FFT-based high-pass filtering with a cutoff selected via Binary Segmentation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regression anomaly detection: FFT-based high-pass filtering with a cutoff selected via Binary Segmentation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8-regression-hanr_fft_binseg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regression anomaly detection: FFT-based high-pass filtering with a cutoff selected via Binary Segmentation on the power spectrum, so each argument controls how strongly the method will emphasize that pattern when it later produces anomaly flags.</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8-regression-hanr_fft_binseg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8-regression-hanr_fft_binseg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2026-05-10T23:59:00Z</dcterms:created>
  <dcterms:modified xsi:type="dcterms:W3CDTF">2026-05-10T23:59:00Z</dcterms:modified>
</cp:coreProperties>
</file>

<file path=docProps/custom.xml><?xml version="1.0" encoding="utf-8"?>
<Properties xmlns="http://schemas.openxmlformats.org/officeDocument/2006/custom-properties" xmlns:vt="http://schemas.openxmlformats.org/officeDocument/2006/docPropsVTypes"/>
</file>