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22.png" ContentType="image/png"/>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notebook demonstrates anomaly detection via an ensemble of residual-based detectors using</w:t>
      </w:r>
      <w:r>
        <w:t xml:space="preserve"> </w:t>
      </w:r>
      <w:r>
        <w:rPr>
          <w:rStyle w:val="VerbatimChar"/>
        </w:rPr>
        <w:t xml:space="preserve">har_ensemble(...)</w:t>
      </w:r>
      <w:r>
        <w:t xml:space="preserve">. Multiple base detectors (e.g., FBIAD, ARIMA, EMD) vote to produce a final event decision. Steps: load packages/data, visualize, define ensemble, fit, detect, evaluate, and plot results and residuals.</w:t>
      </w:r>
    </w:p>
    <w:bookmarkEnd w:id="9"/>
    <w:bookmarkStart w:id="10" w:name="method-at-a-glance"/>
    <w:p>
      <w:pPr>
        <w:pStyle w:val="Heading2"/>
      </w:pPr>
      <w:r>
        <w:t xml:space="preserve">Method at a glance</w:t>
      </w:r>
    </w:p>
    <w:p>
      <w:pPr>
        <w:pStyle w:val="FirstParagraph"/>
      </w:pPr>
      <w:r>
        <w:t xml:space="preserve">Ensemble anomaly detection: Majority-vote ensemble across multiple detectors, optionally with temporal fuzzification to combine nearby detections into a single event. Each base detector contributes a vote; final events reflect consensus.</w:t>
      </w:r>
    </w:p>
    <w:bookmarkEnd w:id="10"/>
    <w:bookmarkStart w:id="26"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32-ensemble-hanr_ensemble</w:t>
      </w:r>
      <w:r>
        <w:t xml:space="preserve">. The semantic point is the one stated above: ensemble anomaly detection: Majority-vote ensemble across multiple detectors, optionally with temporal fuzzification to combine nearby detections into a single event, so the raw signal needs to be visible before any fitting step hides that structure behind model output.</w:t>
      </w:r>
    </w:p>
    <w:p>
      <w:pPr>
        <w:pStyle w:val="SourceCode"/>
      </w:pP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Select a simple synthetic time series with labeled anomalies</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simple</w:t>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ensemble anomaly detection: Majority-vote ensemble across multiple detectors, optionally with temporal fuzzification to combine nearby detections into a single event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32-ensemble-hanr_ensemble_files/46fd22c5619288bab818a9b18590cffbd2d68ef6.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ensemble anomaly detection: Majority-vote ensemble across multiple detectors, optionally with temporal fuzzification to combine nearby detections into a single event, so each argument controls how strongly the method will emphasize that pattern when it later produces ensemble anomaly flags.</w:t>
      </w:r>
    </w:p>
    <w:p>
      <w:pPr>
        <w:pStyle w:val="SourceCode"/>
      </w:pPr>
      <w:r>
        <w:rPr>
          <w:rStyle w:val="CommentTok"/>
        </w:rPr>
        <w:t xml:space="preserve"># Define the ensemble of base detectors</w:t>
      </w:r>
      <w:r>
        <w:br/>
      </w:r>
      <w:r>
        <w:rPr>
          <w:rStyle w:val="NormalTok"/>
        </w:rPr>
        <w:t xml:space="preserve">  model </w:t>
      </w:r>
      <w:r>
        <w:rPr>
          <w:rStyle w:val="OtherTok"/>
        </w:rPr>
        <w:t xml:space="preserve">&lt;-</w:t>
      </w:r>
      <w:r>
        <w:rPr>
          <w:rStyle w:val="NormalTok"/>
        </w:rPr>
        <w:t xml:space="preserve"> </w:t>
      </w:r>
      <w:r>
        <w:rPr>
          <w:rStyle w:val="FunctionTok"/>
        </w:rPr>
        <w:t xml:space="preserve">har_ensemble</w:t>
      </w:r>
      <w:r>
        <w:rPr>
          <w:rStyle w:val="NormalTok"/>
        </w:rPr>
        <w:t xml:space="preserve">(</w:t>
      </w:r>
      <w:r>
        <w:rPr>
          <w:rStyle w:val="FunctionTok"/>
        </w:rPr>
        <w:t xml:space="preserve">hanr_fbiad</w:t>
      </w:r>
      <w:r>
        <w:rPr>
          <w:rStyle w:val="NormalTok"/>
        </w:rPr>
        <w:t xml:space="preserve">(), </w:t>
      </w:r>
      <w:r>
        <w:rPr>
          <w:rStyle w:val="FunctionTok"/>
        </w:rPr>
        <w:t xml:space="preserve">hanr_arima</w:t>
      </w:r>
      <w:r>
        <w:rPr>
          <w:rStyle w:val="NormalTok"/>
        </w:rPr>
        <w:t xml:space="preserve">(), </w:t>
      </w:r>
      <w:r>
        <w:rPr>
          <w:rStyle w:val="FunctionTok"/>
        </w:rPr>
        <w:t xml:space="preserve">hanr_emd</w:t>
      </w:r>
      <w:r>
        <w:rPr>
          <w:rStyle w:val="NormalTok"/>
        </w:rPr>
        <w:t xml:space="preserve">())</w:t>
      </w:r>
    </w:p>
    <w:p>
      <w:pPr>
        <w:pStyle w:val="SourceCode"/>
      </w:pPr>
      <w:r>
        <w:rPr>
          <w:rStyle w:val="CommentTok"/>
        </w:rPr>
        <w:t xml:space="preserve"># Fit the model</w:t>
      </w:r>
      <w:r>
        <w:br/>
      </w:r>
      <w:r>
        <w:rPr>
          <w:rStyle w:val="NormalTok"/>
        </w:rPr>
        <w:t xml:space="preserve">  model </w:t>
      </w:r>
      <w:r>
        <w:rPr>
          <w:rStyle w:val="OtherTok"/>
        </w:rPr>
        <w:t xml:space="preserve">&lt;-</w:t>
      </w:r>
      <w:r>
        <w:rPr>
          <w:rStyle w:val="NormalTok"/>
        </w:rPr>
        <w:t xml:space="preserve"> </w:t>
      </w:r>
      <w:r>
        <w:rPr>
          <w:rStyle w:val="FunctionTok"/>
        </w:rPr>
        <w:t xml:space="preserve">fit</w:t>
      </w:r>
      <w:r>
        <w:rPr>
          <w:rStyle w:val="NormalTok"/>
        </w:rPr>
        <w:t xml:space="preserve">(model, dataset</w:t>
      </w:r>
      <w:r>
        <w:rPr>
          <w:rStyle w:val="SpecialCharTok"/>
        </w:rPr>
        <w:t xml:space="preserve">$</w:t>
      </w:r>
      <w:r>
        <w:rPr>
          <w:rStyle w:val="NormalTok"/>
        </w:rPr>
        <w:t xml:space="preserve">serie)</w:t>
      </w:r>
    </w:p>
    <w:bookmarkEnd w:id="16"/>
    <w:bookmarkStart w:id="17"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32-ensemble-hanr_ensemble</w:t>
      </w:r>
      <w:r>
        <w:t xml:space="preserve">, the important question is whether the resulting ensemble anomaly flags really correspond to the pattern implied by the method description above, rather than to arbitrary numerical variation.</w:t>
      </w:r>
    </w:p>
    <w:p>
      <w:pPr>
        <w:pStyle w:val="SourceCode"/>
      </w:pPr>
      <w:r>
        <w:rPr>
          <w:rStyle w:val="CommentTok"/>
        </w:rPr>
        <w:t xml:space="preserve"># Detect anomalies via ensemble voting</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dataset</w:t>
      </w:r>
      <w:r>
        <w:rPr>
          <w:rStyle w:val="SpecialCharTok"/>
        </w:rPr>
        <w:t xml:space="preserve">$</w:t>
      </w:r>
      <w:r>
        <w:rPr>
          <w:rStyle w:val="NormalTok"/>
        </w:rPr>
        <w:t xml:space="preserve">serie)</w:t>
      </w:r>
    </w:p>
    <w:p>
      <w:pPr>
        <w:pStyle w:val="SourceCode"/>
      </w:pPr>
      <w:r>
        <w:rPr>
          <w:rStyle w:val="CommentTok"/>
        </w:rPr>
        <w:t xml:space="preserve"># Show only timestamps flagged as events</w:t>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idx event    type</w:t>
      </w:r>
      <w:r>
        <w:br/>
      </w:r>
      <w:r>
        <w:rPr>
          <w:rStyle w:val="VerbatimChar"/>
        </w:rPr>
        <w:t xml:space="preserve">## 1  50  TRUE anomaly</w:t>
      </w:r>
    </w:p>
    <w:bookmarkEnd w:id="17"/>
    <w:bookmarkStart w:id="18" w:name="evaluate-what-was-found"/>
    <w:p>
      <w:pPr>
        <w:pStyle w:val="Heading3"/>
      </w:pPr>
      <w:r>
        <w:t xml:space="preserve">Evaluate What Was Found</w:t>
      </w:r>
    </w:p>
    <w:p>
      <w:pPr>
        <w:pStyle w:val="FirstParagraph"/>
      </w:pPr>
      <w:r>
        <w:t xml:space="preserve">The evaluation asks whether the ensemble anomaly flags produced by</w:t>
      </w:r>
      <w:r>
        <w:t xml:space="preserve"> </w:t>
      </w:r>
      <w:r>
        <w:rPr>
          <w:rStyle w:val="VerbatimChar"/>
        </w:rPr>
        <w:t xml:space="preserve">32-ensemble-hanr_ensemble</w:t>
      </w:r>
      <w:r>
        <w:t xml:space="preserve"> </w:t>
      </w:r>
      <w:r>
        <w:t xml:space="preserve">match the labeled structure on this dataset. Read the scores as evidence about the method’s assumptions in practice, not as detached summary numbers.</w:t>
      </w:r>
    </w:p>
    <w:p>
      <w:pPr>
        <w:pStyle w:val="SourceCode"/>
      </w:pPr>
      <w:r>
        <w:rPr>
          <w:rStyle w:val="CommentTok"/>
        </w:rPr>
        <w:t xml:space="preserve"># Evaluate detections against ground-truth labels</w:t>
      </w:r>
      <w:r>
        <w:br/>
      </w: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dataset</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1     0    </w:t>
      </w:r>
      <w:r>
        <w:br/>
      </w:r>
      <w:r>
        <w:rPr>
          <w:rStyle w:val="VerbatimChar"/>
        </w:rPr>
        <w:t xml:space="preserve">## FALSE     0     100</w:t>
      </w:r>
    </w:p>
    <w:bookmarkEnd w:id="18"/>
    <w:bookmarkStart w:id="25"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ensemble anomaly flags line up with the structure suggested by the method, which is the real semantic test of whether the example is teaching the right lesson.</w:t>
      </w:r>
    </w:p>
    <w:p>
      <w:pPr>
        <w:pStyle w:val="SourceCode"/>
      </w:pPr>
      <w:r>
        <w:rPr>
          <w:rStyle w:val="CommentTok"/>
        </w:rPr>
        <w:t xml:space="preserve"># Plot detections over the series</w:t>
      </w:r>
      <w:r>
        <w:br/>
      </w:r>
      <w:r>
        <w:rPr>
          <w:rStyle w:val="NormalTok"/>
        </w:rPr>
        <w:t xml:space="preserve">  </w:t>
      </w:r>
      <w:r>
        <w:rPr>
          <w:rStyle w:val="FunctionTok"/>
        </w:rPr>
        <w:t xml:space="preserve">har_plot</w:t>
      </w:r>
      <w:r>
        <w:rPr>
          <w:rStyle w:val="NormalTok"/>
        </w:rPr>
        <w:t xml:space="preserve">(model, dataset</w:t>
      </w:r>
      <w:r>
        <w:rPr>
          <w:rStyle w:val="SpecialCharTok"/>
        </w:rPr>
        <w:t xml:space="preserve">$</w:t>
      </w:r>
      <w:r>
        <w:rPr>
          <w:rStyle w:val="NormalTok"/>
        </w:rPr>
        <w:t xml:space="preserve">serie, detection, dataset</w:t>
      </w:r>
      <w:r>
        <w:rPr>
          <w:rStyle w:val="SpecialCharTok"/>
        </w:rPr>
        <w:t xml:space="preserve">$</w:t>
      </w:r>
      <w:r>
        <w:rPr>
          <w:rStyle w:val="NormalTok"/>
        </w:rPr>
        <w:t xml:space="preserve">event)</w:t>
      </w:r>
    </w:p>
    <w:p>
      <w:pPr>
        <w:pStyle w:val="FirstParagraph"/>
      </w:pPr>
      <w:r>
        <w:drawing>
          <wp:inline>
            <wp:extent cx="4620126" cy="3696101"/>
            <wp:effectExtent b="0" l="0" r="0" t="0"/>
            <wp:docPr descr="" title="" id="20" name="Picture"/>
            <a:graphic>
              <a:graphicData uri="http://schemas.openxmlformats.org/drawingml/2006/picture">
                <pic:pic>
                  <pic:nvPicPr>
                    <pic:cNvPr descr="/home/gpca/harbinger/examples/anomalies/doc/32-ensemble-hanr_ensemble_files/afec30626f55b769805c4183d4f4a2d6dc033e5a.png" id="21" name="Picture"/>
                    <pic:cNvPicPr>
                      <a:picLocks noChangeArrowheads="1" noChangeAspect="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NormalTok"/>
        </w:rPr>
        <w:t xml:space="preserve">  </w:t>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dataset</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32-ensemble-hanr_ensemble_files/89016ce74e5503cf480de3778b997a66905a148e.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bookmarkEnd w:id="25"/>
    <w:bookmarkEnd w:id="26"/>
    <w:bookmarkStart w:id="28" w:name="references"/>
    <w:p>
      <w:pPr>
        <w:pStyle w:val="Heading2"/>
      </w:pPr>
      <w:r>
        <w:t xml:space="preserve">References</w:t>
      </w:r>
    </w:p>
    <w:p>
      <w:pPr>
        <w:pStyle w:val="Compact"/>
        <w:numPr>
          <w:ilvl w:val="0"/>
          <w:numId w:val="1002"/>
        </w:numPr>
      </w:pPr>
      <w:r>
        <w:t xml:space="preserve">Ogasawara, E., Salles, R., Porto, F., Pacitti, E. Event Detection in Time Series. Springer, 2025.</w:t>
      </w:r>
      <w:r>
        <w:t xml:space="preserve"> </w:t>
      </w:r>
      <w:hyperlink r:id="rId27">
        <w:r>
          <w:rPr>
            <w:rStyle w:val="Hyperlink"/>
          </w:rPr>
          <w:t xml:space="preserve">doi:10.1007/978-3-031-75941-3</w:t>
        </w:r>
      </w:hyperlink>
    </w:p>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hyperlink" Id="rId27"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27"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2026-05-10T23:59:49Z</dcterms:created>
  <dcterms:modified xsi:type="dcterms:W3CDTF">2026-05-10T23:59:49Z</dcterms:modified>
</cp:coreProperties>
</file>

<file path=docProps/custom.xml><?xml version="1.0" encoding="utf-8"?>
<Properties xmlns="http://schemas.openxmlformats.org/officeDocument/2006/custom-properties" xmlns:vt="http://schemas.openxmlformats.org/officeDocument/2006/docPropsVTypes"/>
</file>