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applies CUSUM to the spectrum to emphasize aggregated changes, then uses BinSeg to choose the cutoff before high-pass filtering.</w:t>
      </w:r>
    </w:p>
    <w:p>
      <w:pPr>
        <w:pStyle w:val="BodyText"/>
      </w:pPr>
      <w:r>
        <w:t xml:space="preserve">Steps:</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hanr_fft_binseg_cusum</w:t>
      </w:r>
      <w:r>
        <w:t xml:space="preserve"> </w:t>
      </w:r>
      <w:r>
        <w:t xml:space="preserve">- 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Binseg CUSUM regression anomaly detection: FFT-based filtering with a cutoff determined by applying CUSUM to the spectrum and locating a changepoint via Binary Segmentation. Low-frequency energy below the cutoff is removed; anomalies are flagged from residual magnitudes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hanr_fft_binseg_cusum</w:t>
      </w:r>
      <w:r>
        <w:t xml:space="preserve">. The semantic point is the one stated above: fFT Binseg CUSUM regression anomaly detection: FFT-based filtering with a cutoff determined by applying CUSUM to the spectrum and locating a changepoint via Binary Segmentation,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Binseg CUSUM regression anomaly detection: FFT-based filtering with a cutoff determined by applying CUSUM to the spectrum and locating a changepoint via Binary Segmentation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9-regression-hanr_fft_binseg_cusu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Binseg CUSUM regression anomaly detection: FFT-based filtering with a cutoff determined by applying CUSUM to the spectrum and locating a changepoint via Binary Segmentation, so each argument controls how strongly the method will emphasize that pattern when it later produces anomaly flags.</w:t>
      </w:r>
    </w:p>
    <w:p>
      <w:pPr>
        <w:pStyle w:val="SourceCode"/>
      </w:pPr>
      <w:r>
        <w:rPr>
          <w:rStyle w:val="CommentTok"/>
        </w:rPr>
        <w:t xml:space="preserve"># Configure the FFT+CUSUM+BinSeg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hanr_fft_binseg_cusum</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hanr_fft_binseg_cusum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hanr_fft_binseg_cusum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9-regression-hanr_fft_binseg_cusu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9-regression-hanr_fft_binseg_cusum_files/a4cb1523913025167a572e004f43ad2ba8e567ea.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2026-05-11T17:40:17Z</dcterms:created>
  <dcterms:modified xsi:type="dcterms:W3CDTF">2026-05-11T17:40:17Z</dcterms:modified>
</cp:coreProperties>
</file>

<file path=docProps/custom.xml><?xml version="1.0" encoding="utf-8"?>
<Properties xmlns="http://schemas.openxmlformats.org/officeDocument/2006/custom-properties" xmlns:vt="http://schemas.openxmlformats.org/officeDocument/2006/docPropsVTypes"/>
</file>