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2.png" ContentType="image/png"/>
  <Override PartName="/word/media/rId25.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Rmd shows supervised anomaly classification using</w:t>
      </w:r>
      <w:r>
        <w:t xml:space="preserve"> </w:t>
      </w:r>
      <w:r>
        <w:rPr>
          <w:rStyle w:val="VerbatimChar"/>
        </w:rPr>
        <w:t xml:space="preserve">hanc_ml</w:t>
      </w:r>
      <w:r>
        <w:t xml:space="preserve"> </w:t>
      </w:r>
      <w:r>
        <w:t xml:space="preserve">with a Decision Tree (</w:t>
      </w:r>
      <w:r>
        <w:rPr>
          <w:rStyle w:val="VerbatimChar"/>
        </w:rPr>
        <w:t xml:space="preserve">cla_dtree</w:t>
      </w:r>
      <w:r>
        <w:t xml:space="preserve">). It assumes labeled events and demonstrates a simple train/test split with min-max normalization. Steps: load packages/data, visualize, preprocess (split + normalize), define and fit the classifier, detect events, evaluate, and plot results.</w:t>
      </w:r>
    </w:p>
    <w:bookmarkEnd w:id="9"/>
    <w:bookmarkStart w:id="10" w:name="method-at-a-glance"/>
    <w:p>
      <w:pPr>
        <w:pStyle w:val="Heading2"/>
      </w:pPr>
      <w:r>
        <w:t xml:space="preserve">Method at a glance</w:t>
      </w:r>
    </w:p>
    <w:p>
      <w:pPr>
        <w:pStyle w:val="FirstParagraph"/>
      </w:pPr>
      <w:r>
        <w:t xml:space="preserve">Decision tree classification anomaly detector: Supervised anomaly detection using a classifier trained on labeled events; predictions above a probability threshold are flagged. This example uses a decision tree via DALToolbox.</w:t>
      </w:r>
    </w:p>
    <w:bookmarkEnd w:id="10"/>
    <w:bookmarkStart w:id="29"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cla_dtree</w:t>
      </w:r>
      <w:r>
        <w:t xml:space="preserve">. The semantic point is the one stated above: decision tree classification anomaly detector: Supervised anomaly detection using a classifier trained on labeled events; predictions above a probability threshold are flagged, so the raw signal needs to be visible before any fitting step hides that structure behind model output.</w:t>
      </w:r>
    </w:p>
    <w:p>
      <w:pPr>
        <w:pStyle w:val="SourceCode"/>
      </w:pP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(examples_anomalies)</w:t>
      </w:r>
    </w:p>
    <w:p>
      <w:pPr>
        <w:pStyle w:val="SourceCode"/>
      </w:pPr>
      <w:r>
        <w:rPr>
          <w:rStyle w:val="CommentTok"/>
        </w:rPr>
        <w:t xml:space="preserve"># Use the "tt" time series (labeled)</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tt</w:t>
      </w:r>
      <w:r>
        <w:br/>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decision tree classification anomaly detector: Supervised anomaly detection using a classifier trained on labeled events; predictions above a probability threshold are flagged and the plot tells you whether that structure is clean, weak, local, repeated, or mixed with other effects.</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22-classification-hanc_ml_dtree_files/7baaf3660cbf87201a7c87e66e5b616a01afe62d.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decision tree classification anomaly detector: Supervised anomaly detection using a classifier trained on labeled events; predictions above a probability threshold are flagged, so each argument controls how strongly the method will emphasize that pattern when it later produces event classifications.</w:t>
      </w:r>
    </w:p>
    <w:p>
      <w:pPr>
        <w:pStyle w:val="SourceCode"/>
      </w:pPr>
      <w:r>
        <w:rPr>
          <w:rStyle w:val="CommentTok"/>
        </w:rPr>
        <w:t xml:space="preserve"># Data preprocessing: split and scale</w:t>
      </w:r>
      <w:r>
        <w:br/>
      </w:r>
      <w:r>
        <w:br/>
      </w:r>
      <w:r>
        <w:br/>
      </w:r>
      <w:r>
        <w:rPr>
          <w:rStyle w:val="NormalTok"/>
        </w:rPr>
        <w:t xml:space="preserve">train </w:t>
      </w:r>
      <w:r>
        <w:rPr>
          <w:rStyle w:val="OtherTok"/>
        </w:rPr>
        <w:t xml:space="preserve">&lt;-</w:t>
      </w:r>
      <w:r>
        <w:rPr>
          <w:rStyle w:val="NormalTok"/>
        </w:rPr>
        <w:t xml:space="preserve"> dataset[</w:t>
      </w:r>
      <w:r>
        <w:rPr>
          <w:rStyle w:val="DecValTok"/>
        </w:rPr>
        <w:t xml:space="preserve">1</w:t>
      </w:r>
      <w:r>
        <w:rPr>
          <w:rStyle w:val="SpecialCharTok"/>
        </w:rPr>
        <w:t xml:space="preserve">:</w:t>
      </w:r>
      <w:r>
        <w:rPr>
          <w:rStyle w:val="DecValTok"/>
        </w:rPr>
        <w:t xml:space="preserve">80</w:t>
      </w:r>
      <w:r>
        <w:rPr>
          <w:rStyle w:val="NormalTok"/>
        </w:rPr>
        <w:t xml:space="preserve">,]</w:t>
      </w:r>
      <w:r>
        <w:br/>
      </w:r>
      <w:r>
        <w:rPr>
          <w:rStyle w:val="NormalTok"/>
        </w:rPr>
        <w:t xml:space="preserve">test </w:t>
      </w:r>
      <w:r>
        <w:rPr>
          <w:rStyle w:val="OtherTok"/>
        </w:rPr>
        <w:t xml:space="preserve">&lt;-</w:t>
      </w:r>
      <w:r>
        <w:rPr>
          <w:rStyle w:val="NormalTok"/>
        </w:rPr>
        <w:t xml:space="preserve"> dataset[</w:t>
      </w:r>
      <w:r>
        <w:rPr>
          <w:rStyle w:val="SpecialCharTok"/>
        </w:rPr>
        <w:t xml:space="preserve">-</w:t>
      </w:r>
      <w:r>
        <w:rPr>
          <w:rStyle w:val="NormalTok"/>
        </w:rPr>
        <w:t xml:space="preserve">(</w:t>
      </w:r>
      <w:r>
        <w:rPr>
          <w:rStyle w:val="DecValTok"/>
        </w:rPr>
        <w:t xml:space="preserve">1</w:t>
      </w:r>
      <w:r>
        <w:rPr>
          <w:rStyle w:val="SpecialCharTok"/>
        </w:rPr>
        <w:t xml:space="preserve">:</w:t>
      </w:r>
      <w:r>
        <w:rPr>
          <w:rStyle w:val="DecValTok"/>
        </w:rPr>
        <w:t xml:space="preserve">80</w:t>
      </w:r>
      <w:r>
        <w:rPr>
          <w:rStyle w:val="NormalTok"/>
        </w:rPr>
        <w:t xml:space="preserve">),]</w:t>
      </w:r>
      <w:r>
        <w:br/>
      </w:r>
      <w:r>
        <w:br/>
      </w:r>
      <w:r>
        <w:rPr>
          <w:rStyle w:val="NormalTok"/>
        </w:rPr>
        <w:t xml:space="preserve">norm </w:t>
      </w:r>
      <w:r>
        <w:rPr>
          <w:rStyle w:val="OtherTok"/>
        </w:rPr>
        <w:t xml:space="preserve">&lt;-</w:t>
      </w:r>
      <w:r>
        <w:rPr>
          <w:rStyle w:val="NormalTok"/>
        </w:rPr>
        <w:t xml:space="preserve"> </w:t>
      </w:r>
      <w:r>
        <w:rPr>
          <w:rStyle w:val="FunctionTok"/>
        </w:rPr>
        <w:t xml:space="preserve">minmax</w:t>
      </w:r>
      <w:r>
        <w:rPr>
          <w:rStyle w:val="NormalTok"/>
        </w:rPr>
        <w:t xml:space="preserve">()</w:t>
      </w:r>
      <w:r>
        <w:br/>
      </w:r>
      <w:r>
        <w:rPr>
          <w:rStyle w:val="NormalTok"/>
        </w:rPr>
        <w:t xml:space="preserve">norm </w:t>
      </w:r>
      <w:r>
        <w:rPr>
          <w:rStyle w:val="OtherTok"/>
        </w:rPr>
        <w:t xml:space="preserve">&lt;-</w:t>
      </w:r>
      <w:r>
        <w:rPr>
          <w:rStyle w:val="NormalTok"/>
        </w:rPr>
        <w:t xml:space="preserve"> </w:t>
      </w:r>
      <w:r>
        <w:rPr>
          <w:rStyle w:val="FunctionTok"/>
        </w:rPr>
        <w:t xml:space="preserve">fit</w:t>
      </w:r>
      <w:r>
        <w:rPr>
          <w:rStyle w:val="NormalTok"/>
        </w:rPr>
        <w:t xml:space="preserve">(norm, train)</w:t>
      </w:r>
      <w:r>
        <w:br/>
      </w:r>
      <w:r>
        <w:rPr>
          <w:rStyle w:val="NormalTok"/>
        </w:rPr>
        <w:t xml:space="preserve">train_n </w:t>
      </w:r>
      <w:r>
        <w:rPr>
          <w:rStyle w:val="OtherTok"/>
        </w:rPr>
        <w:t xml:space="preserve">&lt;-</w:t>
      </w:r>
      <w:r>
        <w:rPr>
          <w:rStyle w:val="NormalTok"/>
        </w:rPr>
        <w:t xml:space="preserve"> </w:t>
      </w:r>
      <w:r>
        <w:rPr>
          <w:rStyle w:val="FunctionTok"/>
        </w:rPr>
        <w:t xml:space="preserve">transform</w:t>
      </w:r>
      <w:r>
        <w:rPr>
          <w:rStyle w:val="NormalTok"/>
        </w:rPr>
        <w:t xml:space="preserve">(norm, train)</w:t>
      </w:r>
      <w:r>
        <w:br/>
      </w:r>
      <w:r>
        <w:rPr>
          <w:rStyle w:val="FunctionTok"/>
        </w:rPr>
        <w:t xml:space="preserve">summary</w:t>
      </w:r>
      <w:r>
        <w:rPr>
          <w:rStyle w:val="NormalTok"/>
        </w:rPr>
        <w:t xml:space="preserve">(train_n)</w:t>
      </w:r>
    </w:p>
    <w:p>
      <w:pPr>
        <w:pStyle w:val="SourceCode"/>
      </w:pPr>
      <w:r>
        <w:rPr>
          <w:rStyle w:val="VerbatimChar"/>
        </w:rPr>
        <w:t xml:space="preserve">##      serie          event        </w:t>
      </w:r>
      <w:r>
        <w:br/>
      </w:r>
      <w:r>
        <w:rPr>
          <w:rStyle w:val="VerbatimChar"/>
        </w:rPr>
        <w:t xml:space="preserve">##  Min.   :0.0000   Mode :logical  </w:t>
      </w:r>
      <w:r>
        <w:br/>
      </w:r>
      <w:r>
        <w:rPr>
          <w:rStyle w:val="VerbatimChar"/>
        </w:rPr>
        <w:t xml:space="preserve">##  1st Qu.:0.2859   FALSE:76       </w:t>
      </w:r>
      <w:r>
        <w:br/>
      </w:r>
      <w:r>
        <w:rPr>
          <w:rStyle w:val="VerbatimChar"/>
        </w:rPr>
        <w:t xml:space="preserve">##  Median :0.5348   TRUE :4        </w:t>
      </w:r>
      <w:r>
        <w:br/>
      </w:r>
      <w:r>
        <w:rPr>
          <w:rStyle w:val="VerbatimChar"/>
        </w:rPr>
        <w:t xml:space="preserve">##  Mean   :0.5221                  </w:t>
      </w:r>
      <w:r>
        <w:br/>
      </w:r>
      <w:r>
        <w:rPr>
          <w:rStyle w:val="VerbatimChar"/>
        </w:rPr>
        <w:t xml:space="preserve">##  3rd Qu.:0.7587                  </w:t>
      </w:r>
      <w:r>
        <w:br/>
      </w:r>
      <w:r>
        <w:rPr>
          <w:rStyle w:val="VerbatimChar"/>
        </w:rPr>
        <w:t xml:space="preserve">##  Max.   :1.0000</w:t>
      </w:r>
    </w:p>
    <w:p>
      <w:pPr>
        <w:pStyle w:val="SourceCode"/>
      </w:pPr>
      <w:r>
        <w:rPr>
          <w:rStyle w:val="CommentTok"/>
        </w:rPr>
        <w:t xml:space="preserve"># Define Decision Tree classifier for events (hanc_ml + cla_dtree)</w:t>
      </w:r>
      <w:r>
        <w:br/>
      </w:r>
      <w:r>
        <w:rPr>
          <w:rStyle w:val="NormalTok"/>
        </w:rPr>
        <w:t xml:space="preserve">model </w:t>
      </w:r>
      <w:r>
        <w:rPr>
          <w:rStyle w:val="OtherTok"/>
        </w:rPr>
        <w:t xml:space="preserve">&lt;-</w:t>
      </w:r>
      <w:r>
        <w:rPr>
          <w:rStyle w:val="NormalTok"/>
        </w:rPr>
        <w:t xml:space="preserve"> </w:t>
      </w:r>
      <w:r>
        <w:rPr>
          <w:rStyle w:val="FunctionTok"/>
        </w:rPr>
        <w:t xml:space="preserve">hanc_ml</w:t>
      </w:r>
      <w:r>
        <w:rPr>
          <w:rStyle w:val="NormalTok"/>
        </w:rPr>
        <w:t xml:space="preserve">(</w:t>
      </w:r>
      <w:r>
        <w:rPr>
          <w:rStyle w:val="FunctionTok"/>
        </w:rPr>
        <w:t xml:space="preserve">cla_dtree</w:t>
      </w:r>
      <w:r>
        <w:rPr>
          <w:rStyle w:val="NormalTok"/>
        </w:rPr>
        <w:t xml:space="preserve">(</w:t>
      </w:r>
      <w:r>
        <w:rPr>
          <w:rStyle w:val="StringTok"/>
        </w:rPr>
        <w:t xml:space="preserve">"event"</w:t>
      </w:r>
      <w:r>
        <w:rPr>
          <w:rStyle w:val="NormalTok"/>
        </w:rPr>
        <w:t xml:space="preserve">, </w:t>
      </w:r>
      <w:r>
        <w:rPr>
          <w:rStyle w:val="FunctionTok"/>
        </w:rPr>
        <w:t xml:space="preserve">c</w:t>
      </w:r>
      <w:r>
        <w:rPr>
          <w:rStyle w:val="NormalTok"/>
        </w:rPr>
        <w:t xml:space="preserve">(</w:t>
      </w:r>
      <w:r>
        <w:rPr>
          <w:rStyle w:val="StringTok"/>
        </w:rPr>
        <w:t xml:space="preserve">"FALSE"</w:t>
      </w:r>
      <w:r>
        <w:rPr>
          <w:rStyle w:val="NormalTok"/>
        </w:rPr>
        <w:t xml:space="preserve">, </w:t>
      </w:r>
      <w:r>
        <w:rPr>
          <w:rStyle w:val="StringTok"/>
        </w:rPr>
        <w:t xml:space="preserve">"TRUE"</w:t>
      </w:r>
      <w:r>
        <w:rPr>
          <w:rStyle w:val="NormalTok"/>
        </w:rPr>
        <w:t xml:space="preserve">)))</w:t>
      </w:r>
    </w:p>
    <w:p>
      <w:pPr>
        <w:pStyle w:val="SourceCode"/>
      </w:pPr>
      <w:r>
        <w:rPr>
          <w:rStyle w:val="CommentTok"/>
        </w:rPr>
        <w:t xml:space="preserve"># Fit the model on training data</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train_n)</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train_n)</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[1] idx   event type </w:t>
      </w:r>
      <w:r>
        <w:br/>
      </w:r>
      <w:r>
        <w:rPr>
          <w:rStyle w:val="VerbatimChar"/>
        </w:rPr>
        <w:t xml:space="preserve">## &lt;0 rows&gt; (or 0-length row.names)</w:t>
      </w:r>
    </w:p>
    <w:p>
      <w:pPr>
        <w:pStyle w:val="SourceCode"/>
      </w:pPr>
      <w:r>
        <w:rPr>
          <w:rStyle w:val="CommentTok"/>
        </w:rPr>
        <w:t xml:space="preserve"># Evaluate training performance</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w:t>
      </w:r>
      <w:r>
        <w:rPr>
          <w:rStyle w:val="FunctionTok"/>
        </w:rPr>
        <w:t xml:space="preserve">as.logical</w:t>
      </w:r>
      <w:r>
        <w:rPr>
          <w:rStyle w:val="NormalTok"/>
        </w:rPr>
        <w:t xml:space="preserve">(train_n</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0     0    </w:t>
      </w:r>
      <w:r>
        <w:br/>
      </w:r>
      <w:r>
        <w:rPr>
          <w:rStyle w:val="VerbatimChar"/>
        </w:rPr>
        <w:t xml:space="preserve">## FALSE     4     76</w:t>
      </w:r>
    </w:p>
    <w:bookmarkEnd w:id="16"/>
    <w:bookmarkStart w:id="20"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event classifications line up with the structure suggested by the method, which is the real semantic test of whether the example is teaching the right lesson.</w:t>
      </w:r>
    </w:p>
    <w:p>
      <w:pPr>
        <w:pStyle w:val="SourceCode"/>
      </w:pPr>
      <w:r>
        <w:rPr>
          <w:rStyle w:val="CommentTok"/>
        </w:rPr>
        <w:t xml:space="preserve"># Plot training detections</w:t>
      </w:r>
      <w:r>
        <w:br/>
      </w:r>
      <w:r>
        <w:rPr>
          <w:rStyle w:val="NormalTok"/>
        </w:rPr>
        <w:t xml:space="preserve">  </w:t>
      </w:r>
      <w:r>
        <w:rPr>
          <w:rStyle w:val="FunctionTok"/>
        </w:rPr>
        <w:t xml:space="preserve">har_plot</w:t>
      </w:r>
      <w:r>
        <w:rPr>
          <w:rStyle w:val="NormalTok"/>
        </w:rPr>
        <w:t xml:space="preserve">(model, train_n</w:t>
      </w:r>
      <w:r>
        <w:rPr>
          <w:rStyle w:val="SpecialCharTok"/>
        </w:rPr>
        <w:t xml:space="preserve">$</w:t>
      </w:r>
      <w:r>
        <w:rPr>
          <w:rStyle w:val="NormalTok"/>
        </w:rPr>
        <w:t xml:space="preserve">serie, detection, </w:t>
      </w:r>
      <w:r>
        <w:rPr>
          <w:rStyle w:val="FunctionTok"/>
        </w:rPr>
        <w:t xml:space="preserve">as.logical</w:t>
      </w:r>
      <w:r>
        <w:rPr>
          <w:rStyle w:val="NormalTok"/>
        </w:rPr>
        <w:t xml:space="preserve">(train_n</w:t>
      </w:r>
      <w:r>
        <w:rPr>
          <w:rStyle w:val="SpecialCharTok"/>
        </w:rPr>
        <w:t xml:space="preserve">$</w:t>
      </w:r>
      <w:r>
        <w:rPr>
          <w:rStyle w:val="NormalTok"/>
        </w:rPr>
        <w:t xml:space="preserve">event))</w:t>
      </w:r>
    </w:p>
    <w:p>
      <w:pPr>
        <w:pStyle w:val="FirstParagraph"/>
      </w:pPr>
      <w:r>
        <w:drawing>
          <wp:inline>
            <wp:extent cx="4620126" cy="3696101"/>
            <wp:effectExtent b="0" l="0" r="0" t="0"/>
            <wp:docPr descr="" title="" id="18" name="Picture"/>
            <a:graphic>
              <a:graphicData uri="http://schemas.openxmlformats.org/drawingml/2006/picture">
                <pic:pic>
                  <pic:nvPicPr>
                    <pic:cNvPr descr="/home/gpca/harbinger/examples/anomalies/doc/22-classification-hanc_ml_dtree_files/0c31390fb8b895b3bbe98b0acab4c67a68b825d2.png" id="19" name="Picture"/>
                    <pic:cNvPicPr>
                      <a:picLocks noChangeArrowheads="1" noChangeAspect="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bookmarkEnd w:id="20"/>
    <w:bookmarkStart w:id="21"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cla_dtree</w:t>
      </w:r>
      <w:r>
        <w:t xml:space="preserve">, the important question is whether the resulting event classifications really correspond to the pattern implied by the method description above, rather than to arbitrary numerical variation.</w:t>
      </w:r>
    </w:p>
    <w:p>
      <w:pPr>
        <w:pStyle w:val="SourceCode"/>
      </w:pPr>
      <w:r>
        <w:rPr>
          <w:rStyle w:val="CommentTok"/>
        </w:rPr>
        <w:t xml:space="preserve"># Prepare test data (apply same scaler)</w:t>
      </w:r>
      <w:r>
        <w:br/>
      </w:r>
      <w:r>
        <w:rPr>
          <w:rStyle w:val="NormalTok"/>
        </w:rPr>
        <w:t xml:space="preserve">  test_n </w:t>
      </w:r>
      <w:r>
        <w:rPr>
          <w:rStyle w:val="OtherTok"/>
        </w:rPr>
        <w:t xml:space="preserve">&lt;-</w:t>
      </w:r>
      <w:r>
        <w:rPr>
          <w:rStyle w:val="NormalTok"/>
        </w:rPr>
        <w:t xml:space="preserve"> </w:t>
      </w:r>
      <w:r>
        <w:rPr>
          <w:rStyle w:val="FunctionTok"/>
        </w:rPr>
        <w:t xml:space="preserve">transform</w:t>
      </w:r>
      <w:r>
        <w:rPr>
          <w:rStyle w:val="NormalTok"/>
        </w:rPr>
        <w:t xml:space="preserve">(norm, test)</w:t>
      </w:r>
    </w:p>
    <w:p>
      <w:pPr>
        <w:pStyle w:val="SourceCode"/>
      </w:pPr>
      <w:r>
        <w:rPr>
          <w:rStyle w:val="CommentTok"/>
        </w:rPr>
        <w:t xml:space="preserve"># Detect and evaluate on test data</w:t>
      </w:r>
      <w:r>
        <w:br/>
      </w:r>
      <w:r>
        <w:rPr>
          <w:rStyle w:val="NormalTok"/>
        </w:rPr>
        <w:t xml:space="preserve">  detection </w:t>
      </w:r>
      <w:r>
        <w:rPr>
          <w:rStyle w:val="OtherTok"/>
        </w:rPr>
        <w:t xml:space="preserve">&lt;-</w:t>
      </w:r>
      <w:r>
        <w:rPr>
          <w:rStyle w:val="NormalTok"/>
        </w:rPr>
        <w:t xml:space="preserve"> </w:t>
      </w:r>
      <w:r>
        <w:rPr>
          <w:rStyle w:val="FunctionTok"/>
        </w:rPr>
        <w:t xml:space="preserve">detect</w:t>
      </w:r>
      <w:r>
        <w:rPr>
          <w:rStyle w:val="NormalTok"/>
        </w:rPr>
        <w:t xml:space="preserve">(model, test_n)</w:t>
      </w:r>
      <w:r>
        <w:br/>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[1] idx   event type </w:t>
      </w:r>
      <w:r>
        <w:br/>
      </w:r>
      <w:r>
        <w:rPr>
          <w:rStyle w:val="VerbatimChar"/>
        </w:rPr>
        <w:t xml:space="preserve">## &lt;0 rows&gt; (or 0-length row.names)</w:t>
      </w:r>
    </w:p>
    <w:p>
      <w:pPr>
        <w:pStyle w:val="SourceCode"/>
      </w:pP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w:t>
      </w:r>
      <w:r>
        <w:rPr>
          <w:rStyle w:val="FunctionTok"/>
        </w:rPr>
        <w:t xml:space="preserve">as.logical</w:t>
      </w:r>
      <w:r>
        <w:rPr>
          <w:rStyle w:val="NormalTok"/>
        </w:rPr>
        <w:t xml:space="preserve">(test_n</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0     0    </w:t>
      </w:r>
      <w:r>
        <w:br/>
      </w:r>
      <w:r>
        <w:rPr>
          <w:rStyle w:val="VerbatimChar"/>
        </w:rPr>
        <w:t xml:space="preserve">## FALSE     2     19</w:t>
      </w:r>
    </w:p>
    <w:bookmarkEnd w:id="21"/>
    <w:bookmarkStart w:id="28" w:name="interpret-the-result-visually-2"/>
    <w:p>
      <w:pPr>
        <w:pStyle w:val="Heading3"/>
      </w:pPr>
      <w:r>
        <w:t xml:space="preserve">Interpret the Result Visually</w:t>
      </w:r>
    </w:p>
    <w:p>
      <w:pPr>
        <w:pStyle w:val="FirstParagraph"/>
      </w:pPr>
      <w:r>
        <w:t xml:space="preserve">This visual check puts the model output back on top of the original signal. What matters now is whether the highlighted event classifications line up with the structure suggested by the method, which is the real semantic test of whether the example is teaching the right lesson.</w:t>
      </w:r>
    </w:p>
    <w:p>
      <w:pPr>
        <w:pStyle w:val="SourceCode"/>
      </w:pPr>
      <w:r>
        <w:rPr>
          <w:rStyle w:val="CommentTok"/>
        </w:rPr>
        <w:t xml:space="preserve"># Plot test detections</w:t>
      </w:r>
      <w:r>
        <w:br/>
      </w:r>
      <w:r>
        <w:rPr>
          <w:rStyle w:val="NormalTok"/>
        </w:rPr>
        <w:t xml:space="preserve">  </w:t>
      </w:r>
      <w:r>
        <w:rPr>
          <w:rStyle w:val="FunctionTok"/>
        </w:rPr>
        <w:t xml:space="preserve">har_plot</w:t>
      </w:r>
      <w:r>
        <w:rPr>
          <w:rStyle w:val="NormalTok"/>
        </w:rPr>
        <w:t xml:space="preserve">(model, test_n</w:t>
      </w:r>
      <w:r>
        <w:rPr>
          <w:rStyle w:val="SpecialCharTok"/>
        </w:rPr>
        <w:t xml:space="preserve">$</w:t>
      </w:r>
      <w:r>
        <w:rPr>
          <w:rStyle w:val="NormalTok"/>
        </w:rPr>
        <w:t xml:space="preserve">serie, detection, </w:t>
      </w:r>
      <w:r>
        <w:rPr>
          <w:rStyle w:val="FunctionTok"/>
        </w:rPr>
        <w:t xml:space="preserve">as.logical</w:t>
      </w:r>
      <w:r>
        <w:rPr>
          <w:rStyle w:val="NormalTok"/>
        </w:rPr>
        <w:t xml:space="preserve">(test_n</w:t>
      </w:r>
      <w:r>
        <w:rPr>
          <w:rStyle w:val="SpecialCharTok"/>
        </w:rPr>
        <w:t xml:space="preserve">$</w:t>
      </w:r>
      <w:r>
        <w:rPr>
          <w:rStyle w:val="NormalTok"/>
        </w:rPr>
        <w:t xml:space="preserve">event))</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22-classification-hanc_ml_dtree_files/e84b40022ef8a79db1db41622e45e0d640bfe91d.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scores and threshold</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test_n</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6" name="Picture"/>
            <a:graphic>
              <a:graphicData uri="http://schemas.openxmlformats.org/drawingml/2006/picture">
                <pic:pic>
                  <pic:nvPicPr>
                    <pic:cNvPr descr="/home/gpca/harbinger/examples/anomalies/doc/22-classification-hanc_ml_dtree_files/dc3d7c713b2eee691b9917496372c9c46d40336f.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bookmarkEnd w:id="28"/>
    <w:bookmarkEnd w:id="29"/>
    <w:bookmarkStart w:id="31" w:name="references"/>
    <w:p>
      <w:pPr>
        <w:pStyle w:val="Heading2"/>
      </w:pPr>
      <w:r>
        <w:t xml:space="preserve">References</w:t>
      </w:r>
    </w:p>
    <w:p>
      <w:pPr>
        <w:pStyle w:val="Compact"/>
        <w:numPr>
          <w:ilvl w:val="0"/>
          <w:numId w:val="1002"/>
        </w:numPr>
      </w:pPr>
      <w:r>
        <w:t xml:space="preserve">Bishop, C. M. (2006). Pattern Recognition and Machine Learning. Springer.</w:t>
      </w:r>
    </w:p>
    <w:p>
      <w:pPr>
        <w:pStyle w:val="Compact"/>
        <w:numPr>
          <w:ilvl w:val="0"/>
          <w:numId w:val="1002"/>
        </w:numPr>
      </w:pPr>
      <w:r>
        <w:t xml:space="preserve">Hyndman, R. J., Athanasopoulos, G. (2021). Forecasting: Principles and Practice. OTexts.</w:t>
      </w:r>
    </w:p>
    <w:p>
      <w:pPr>
        <w:pStyle w:val="Compact"/>
        <w:numPr>
          <w:ilvl w:val="0"/>
          <w:numId w:val="1002"/>
        </w:numPr>
      </w:pPr>
      <w:r>
        <w:t xml:space="preserve">Ogasawara, E., Salles, R., Porto, F., Pacitti, E. Event Detection in Time Series. Springer, 2025.</w:t>
      </w:r>
      <w:r>
        <w:t xml:space="preserve"> </w:t>
      </w:r>
      <w:hyperlink r:id="rId30">
        <w:r>
          <w:rPr>
            <w:rStyle w:val="Hyperlink"/>
          </w:rPr>
          <w:t xml:space="preserve">doi:10.1007/978-3-031-75941-3</w:t>
        </w:r>
      </w:hyperlink>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2" Target="media/rId12.png" /><Relationship Type="http://schemas.openxmlformats.org/officeDocument/2006/relationships/image" Id="rId25" Target="media/rId25.png" /><Relationship Type="http://schemas.openxmlformats.org/officeDocument/2006/relationships/image" Id="rId22" Target="media/rId22.png" /><Relationship Type="http://schemas.openxmlformats.org/officeDocument/2006/relationships/hyperlink" Id="rId30" Target="doi:10.1007/978-3-031-75941-3" TargetMode="External" /></Relationships>
</file>

<file path=word/_rels/footnotes.xml.rels><?xml version="1.0" encoding="UTF-8"?><Relationships xmlns="http://schemas.openxmlformats.org/package/2006/relationships"><Relationship Type="http://schemas.openxmlformats.org/officeDocument/2006/relationships/hyperlink" Id="rId30" Target="doi:10.1007/978-3-031-7594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2026-05-11T17:40:52Z</dcterms:created>
  <dcterms:modified xsi:type="dcterms:W3CDTF">2026-05-11T17:40:52Z</dcterms:modified>
</cp:coreProperties>
</file>

<file path=docProps/custom.xml><?xml version="1.0" encoding="utf-8"?>
<Properties xmlns="http://schemas.openxmlformats.org/officeDocument/2006/custom-properties" xmlns:vt="http://schemas.openxmlformats.org/officeDocument/2006/docPropsVTypes"/>
</file>