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LSTM autoencoder (encode-decode): An LSTM autoencoder learns temporal dependencies by encoding and decoding sequences; large reconstruction error flags anomalies. The model optimizes sequence reconstruction and thresholds errors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</w:t>
      </w:r>
      <w:r>
        <w:t xml:space="preserve"> </w:t>
      </w:r>
      <w:r>
        <w:t xml:space="preserve">This Rmd demonstrates anomaly detection with an LSTM autoencoder (</w:t>
      </w:r>
      <w:r>
        <w:rPr>
          <w:rStyle w:val="VerbatimChar"/>
        </w:rPr>
        <w:t xml:space="preserve">han_autoencoder(..., autoenc_lstm_ed, ...)</w:t>
      </w:r>
      <w:r>
        <w:t xml:space="preserve">). The model encodes and decodes sequences; high reconstruction error flags anomalies. Steps: load packages/data, visualize, define the architecture/epochs,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lstm_e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LSTM autoencoder-based detector (autoenc_lstm_ed)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autoenc_lstm_ed,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lstm_e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plotting the residuals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lstm_e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Sakurada, M., Yairi, T. (2014). Anomaly Detection Using Autoencoders with Nonlinear Dimensionality Reduction. MLSDA 2014.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2025-11-07T22:43:36Z</dcterms:created>
  <dcterms:modified xsi:type="dcterms:W3CDTF">2025-11-07T22:43:36Z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