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ARIMA regression anomaly detection: This detector fits an ARIMA(p, d, q) model to the series and uses large standardized residuals as anomaly evidence. After estimating the model, residual magnitudes are summarized via a distance function and thresholded using outlier heuristics provided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ARIMA-based anomaly detector fits an ARIMA model to the time series and flags large residuals as anomalies. In this walkthrough we will:</w:t>
      </w:r>
    </w:p>
    <w:p>
      <w:pPr>
        <w:pStyle w:val="Compact"/>
        <w:numPr>
          <w:ilvl w:val="0"/>
          <w:numId w:val="1001"/>
        </w:numPr>
      </w:pPr>
      <w:r>
        <w:t xml:space="preserve">Load a synthetic anomaly dataset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ARIMA detector (</w:t>
      </w:r>
      <w:r>
        <w:rPr>
          <w:rStyle w:val="VerbatimChar"/>
        </w:rPr>
        <w:t xml:space="preserve">hanr_arima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 against ground truth, and plot residuals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ARIMA-based anomaly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(estimates ARIMA order and caches parameters)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residual magnitude and the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Box, G. E. P., Jenkins, G. M., Reinsel, G. C., Ljung, G. M. (2015). Time Series Analysis: Forecasting and Control. Wiley.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2025-11-07T22:45:15Z</dcterms:created>
  <dcterms:modified xsi:type="dcterms:W3CDTF">2025-11-07T22:45:15Z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