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EMD regression anomaly detection: This detector uses Empirical Mode Decomposition (CEEMD) to extract intrinsic mode functions (IMFs) and isolates high-frequency components that capture abrupt deviations. Anomalies are flagged where these components show large magnitudes relative to baseline. Computation wraps</w:t>
      </w:r>
      <w:r>
        <w:t xml:space="preserve"> </w:t>
      </w:r>
      <w:r>
        <w:rPr>
          <w:rStyle w:val="VerbatimChar"/>
        </w:rPr>
        <w:t xml:space="preserve">hht::CEEMD</w:t>
      </w:r>
      <w:r>
        <w:t xml:space="preserve"> </w:t>
      </w:r>
      <w:r>
        <w:t xml:space="preserve">and thresholds are applied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The EMD-based detector (CEEMD variant) decomposes the series into intrinsic mode functions (IMFs) and uses high-frequency components to flag anomalies.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anomaly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EMD detector (</w:t>
      </w:r>
      <w:r>
        <w:rPr>
          <w:rStyle w:val="VerbatimChar"/>
        </w:rPr>
        <w:t xml:space="preserve">hanr_emd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em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EMD-based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hanr_emd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emd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emd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Huang, N. E., et al. (1998). The empirical mode decomposition and the Hilbert spectrum for nonlinear and non-stationary time series analysis. Proceedings of the Royal Society A.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2025-11-07T22:45:18Z</dcterms:created>
  <dcterms:modified xsi:type="dcterms:W3CDTF">2025-11-07T22:45:18Z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