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AMOC regression anomaly detection: FFT-based high-pass filtering with an automatic cutoff selected via AMOC on the power spectrum. Low frequencies below the AMOC changepoint are removed; anomalies are flagged from residual magnitudes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variant combines FFT high-pass filtering with a cutoff selected by AMOC (single change in the spectrum).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</w:t>
      </w:r>
      <w:r>
        <w:t xml:space="preserve"> </w:t>
      </w:r>
      <w:r>
        <w:rPr>
          <w:rStyle w:val="VerbatimChar"/>
        </w:rPr>
        <w:t xml:space="preserve">hanr_fft_amoc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FFT+AMOC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2025-11-07T22:45:34Z</dcterms:created>
  <dcterms:modified xsi:type="dcterms:W3CDTF">2025-11-07T22:45:34Z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