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ChangeFinder with ARIMA: ChangeFinder with ARIMA models residual deviations and applies a second-stage smoothing/thresholding to highlight structural changes. Implementation wraps ARIMA from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thresholds.</w:t>
      </w:r>
    </w:p>
    <w:p>
      <w:pPr>
        <w:pStyle w:val="BodyText"/>
      </w:pPr>
      <w:r>
        <w:t xml:space="preserve">ChangeFinder-ARIMA detects change points by modeling residual deviations and smoothing them over a sliding window.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ChangeFinder-ARIMA detector with a window size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arima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ChangeFinder-ARIMA (sw_size controls smoothing window)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arima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arima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29">
        <w:r>
          <w:rPr>
            <w:rStyle w:val="Hyperlink"/>
          </w:rPr>
          <w:t xml:space="preserve">doi:10.1109/TKDE.2006.1599387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2025-11-07T22:47:06Z</dcterms:created>
  <dcterms:modified xsi:type="dcterms:W3CDTF">2025-11-07T22:47:06Z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