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ETS: ChangeFinder with ETS models residual deviations and applies a second-stage smoothing/thresholding to highlight structural changes. Implementation wraps ETS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p>
      <w:pPr>
        <w:pStyle w:val="BodyText"/>
      </w:pPr>
      <w:r>
        <w:t xml:space="preserve">ChangeFinder-ETS detects change points by modeling residual deviations with an ETS model and smoothing over a sliding window.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ChangeFinder-ETS detector (</w:t>
      </w:r>
      <w:r>
        <w:rPr>
          <w:rStyle w:val="VerbatimChar"/>
        </w:rPr>
        <w:t xml:space="preserve">sw_size</w:t>
      </w:r>
      <w:r>
        <w:t xml:space="preserve"> </w:t>
      </w:r>
      <w:r>
        <w:t xml:space="preserve">controls smoothing)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ChangeFinder-ETS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2025-11-07T22:47:09Z</dcterms:created>
  <dcterms:modified xsi:type="dcterms:W3CDTF">2025-11-07T22:47:09Z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