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XSAX motif discovery: XSAX extends SAX to a larger alphanumeric alphabet, allowing finer symbolic resolution. Motifs are frequent symbolic words or closely related patterns.</w:t>
      </w:r>
    </w:p>
    <w:p>
      <w:pPr>
        <w:pStyle w:val="BodyText"/>
      </w:pPr>
      <w:r>
        <w:t xml:space="preserve">XSAX extends SAX to a larger alphanumeric alphabet, enabling finer symbolic resolution for motif discovery.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motif dataset</w:t>
      </w:r>
    </w:p>
    <w:p>
      <w:pPr>
        <w:pStyle w:val="Compact"/>
        <w:numPr>
          <w:ilvl w:val="0"/>
          <w:numId w:val="1001"/>
        </w:numPr>
      </w:pPr>
      <w:r>
        <w:t xml:space="preserve">Configure</w:t>
      </w:r>
      <w:r>
        <w:t xml:space="preserve"> </w:t>
      </w:r>
      <w:r>
        <w:rPr>
          <w:rStyle w:val="VerbatimChar"/>
        </w:rPr>
        <w:t xml:space="preserve">hmo_xsax(a, w, qtd)</w:t>
      </w:r>
      <w:r>
        <w:t xml:space="preserve"> </w:t>
      </w:r>
      <w:r>
        <w:t xml:space="preserve">and run detection</w:t>
      </w:r>
    </w:p>
    <w:p>
      <w:pPr>
        <w:pStyle w:val="Compact"/>
        <w:numPr>
          <w:ilvl w:val="0"/>
          <w:numId w:val="1001"/>
        </w:numPr>
      </w:pPr>
      <w:r>
        <w:t xml:space="preserve">Inspect and evaluate motif occurrences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the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XSAX motif discovery (alphabet=37, word=3, min occurrences=3)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hmo_xsax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 (learns binning thresholds)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motif discovery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motif starts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type    seq seqlen</w:t>
      </w:r>
      <w:r>
        <w:br/>
      </w:r>
      <w:r>
        <w:rPr>
          <w:rStyle w:val="VerbatimChar"/>
        </w:rPr>
        <w:t xml:space="preserve">## 1  25  TRUE motif 0N0P0R      3</w:t>
      </w:r>
      <w:r>
        <w:br/>
      </w:r>
      <w:r>
        <w:rPr>
          <w:rStyle w:val="VerbatimChar"/>
        </w:rPr>
        <w:t xml:space="preserve">## 2  50  TRUE motif 0N0P0R      3</w:t>
      </w:r>
      <w:r>
        <w:br/>
      </w:r>
      <w:r>
        <w:rPr>
          <w:rStyle w:val="VerbatimChar"/>
        </w:rPr>
        <w:t xml:space="preserve">## 3  75  TRUE motif 0N0P0R      3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3     0    </w:t>
      </w:r>
      <w:r>
        <w:br/>
      </w:r>
      <w:r>
        <w:rPr>
          <w:rStyle w:val="VerbatimChar"/>
        </w:rPr>
        <w:t xml:space="preserve">## FALSE     0     98</w:t>
      </w:r>
    </w:p>
    <w:p>
      <w:pPr>
        <w:pStyle w:val="SourceCode"/>
      </w:pPr>
      <w:r>
        <w:rPr>
          <w:rStyle w:val="CommentTok"/>
        </w:rPr>
        <w:t xml:space="preserve"># Plot motifs and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motifs/doc/hmo_xsax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Ogasawara, E., Salles, R., Porto, F., Pacitti, E. Event Detection in Time Series. Springer, 2025.</w:t>
      </w:r>
      <w:r>
        <w:t xml:space="preserve"> </w:t>
      </w:r>
      <w:hyperlink r:id="rId26">
        <w:r>
          <w:rPr>
            <w:rStyle w:val="Hyperlink"/>
          </w:rPr>
          <w:t xml:space="preserve">doi:10.1007/978-3-031-75941-3</w:t>
        </w:r>
      </w:hyperlink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hyperlink" Id="rId2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2025-11-07T22:48:48Z</dcterms:created>
  <dcterms:modified xsi:type="dcterms:W3CDTF">2025-11-07T22:48:48Z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