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22.png" ContentType="image/png"/>
  <Override PartName="/word/media/rId12.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This tutorial shows supervised anomaly detection with a Random Forest classifier on a labeled train/test split.</w:t>
      </w:r>
    </w:p>
    <w:p>
      <w:pPr>
        <w:pStyle w:val="BodyText"/>
      </w:pPr>
      <w:r>
        <w:t xml:space="preserve">Steps:</w:t>
      </w:r>
      <w:r>
        <w:t xml:space="preserve"> </w:t>
      </w:r>
      <w:r>
        <w:t xml:space="preserve">- Load and visualize the dataset</w:t>
      </w:r>
      <w:r>
        <w:t xml:space="preserve"> </w:t>
      </w:r>
      <w:r>
        <w:t xml:space="preserve">- Normalize, train RF, evaluate on train and test</w:t>
      </w:r>
      <w:r>
        <w:t xml:space="preserve"> </w:t>
      </w:r>
      <w:r>
        <w:t xml:space="preserve">- Plot detections and residual magnitudes</w:t>
      </w:r>
    </w:p>
    <w:bookmarkEnd w:id="9"/>
    <w:bookmarkStart w:id="10" w:name="method-at-a-glance"/>
    <w:p>
      <w:pPr>
        <w:pStyle w:val="Heading2"/>
      </w:pPr>
      <w:r>
        <w:t xml:space="preserve">Method at a glance</w:t>
      </w:r>
    </w:p>
    <w:p>
      <w:pPr>
        <w:pStyle w:val="FirstParagraph"/>
      </w:pPr>
      <w:r>
        <w:t xml:space="preserve">Random Forest classification anomaly detection: Supervised anomaly detection with a Random Forest classifier trained on labeled events; predicted probabilities above a threshold are flagged.</w:t>
      </w:r>
    </w:p>
    <w:bookmarkEnd w:id="10"/>
    <w:bookmarkStart w:id="29" w:name="what-you-will-do"/>
    <w:p>
      <w:pPr>
        <w:pStyle w:val="Heading2"/>
      </w:pPr>
      <w:r>
        <w:t xml:space="preserve">What you will do</w:t>
      </w:r>
    </w:p>
    <w:p>
      <w:pPr>
        <w:pStyle w:val="Compact"/>
        <w:numPr>
          <w:ilvl w:val="0"/>
          <w:numId w:val="1001"/>
        </w:numPr>
      </w:pPr>
      <w:r>
        <w:t xml:space="preserve">understand the purpose of the example and when the technique is useful</w:t>
      </w:r>
    </w:p>
    <w:p>
      <w:pPr>
        <w:pStyle w:val="Compact"/>
        <w:numPr>
          <w:ilvl w:val="0"/>
          <w:numId w:val="1001"/>
        </w:numPr>
      </w:pPr>
      <w:r>
        <w:t xml:space="preserve">follow the workflow from data loading to model fitting and detection</w:t>
      </w:r>
    </w:p>
    <w:p>
      <w:pPr>
        <w:pStyle w:val="Compact"/>
        <w:numPr>
          <w:ilvl w:val="0"/>
          <w:numId w:val="1001"/>
        </w:numPr>
      </w:pPr>
      <w:r>
        <w:t xml:space="preserve">inspect the evaluation outputs and the diagnostic plots produced by Harbinger</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25-classification-hanc_ml_rf</w:t>
      </w:r>
      <w:r>
        <w:t xml:space="preserve">. The semantic point is the one stated above: random Forest classification anomaly detection: Supervised anomaly detection with a Random Forest classifier trained on labeled events; predicted probabilities above a threshold are flagged, so the raw signal needs to be visible before any fitting step hides that structure behind model output.</w:t>
      </w:r>
    </w:p>
    <w:p>
      <w:pPr>
        <w:pStyle w:val="SourceCode"/>
      </w:pPr>
      <w:r>
        <w:rPr>
          <w:rStyle w:val="CommentTok"/>
        </w:rPr>
        <w:t xml:space="preserve"># Install Harbinger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p>
    <w:p>
      <w:pPr>
        <w:pStyle w:val="SourceCode"/>
      </w:pPr>
      <w:r>
        <w:rPr>
          <w:rStyle w:val="CommentTok"/>
        </w:rPr>
        <w:t xml:space="preserve"># Load example anomaly datasets</w:t>
      </w:r>
      <w:r>
        <w:br/>
      </w:r>
      <w:r>
        <w:rPr>
          <w:rStyle w:val="FunctionTok"/>
        </w:rPr>
        <w:t xml:space="preserve">data</w:t>
      </w:r>
      <w:r>
        <w:rPr>
          <w:rStyle w:val="NormalTok"/>
        </w:rPr>
        <w:t xml:space="preserve">(examples_anomalies)</w:t>
      </w:r>
    </w:p>
    <w:p>
      <w:pPr>
        <w:pStyle w:val="SourceCode"/>
      </w:pPr>
      <w:r>
        <w:rPr>
          <w:rStyle w:val="CommentTok"/>
        </w:rPr>
        <w:t xml:space="preserve"># Select the train/test dataset</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tt</w:t>
      </w:r>
      <w:r>
        <w:br/>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1.0000000 FALSE</w:t>
      </w:r>
      <w:r>
        <w:br/>
      </w:r>
      <w:r>
        <w:rPr>
          <w:rStyle w:val="VerbatimChar"/>
        </w:rPr>
        <w:t xml:space="preserve">## 2 0.9689124 FALSE</w:t>
      </w:r>
      <w:r>
        <w:br/>
      </w:r>
      <w:r>
        <w:rPr>
          <w:rStyle w:val="VerbatimChar"/>
        </w:rPr>
        <w:t xml:space="preserve">## 3 0.8775826 FALSE</w:t>
      </w:r>
      <w:r>
        <w:br/>
      </w:r>
      <w:r>
        <w:rPr>
          <w:rStyle w:val="VerbatimChar"/>
        </w:rPr>
        <w:t xml:space="preserve">## 4 0.7316889 FALSE</w:t>
      </w:r>
      <w:r>
        <w:br/>
      </w:r>
      <w:r>
        <w:rPr>
          <w:rStyle w:val="VerbatimChar"/>
        </w:rPr>
        <w:t xml:space="preserve">## 5 0.5403023 FALSE</w:t>
      </w:r>
      <w:r>
        <w:br/>
      </w:r>
      <w:r>
        <w:rPr>
          <w:rStyle w:val="VerbatimChar"/>
        </w:rPr>
        <w:t xml:space="preserve">## 6 0.3153224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random Forest classification anomaly detection: Supervised anomaly detection with a Random Forest classifier trained on labeled events; predicted probabilities above a threshold are flagged and the plot tells you whether that structure is clean, weak, local, repeated, or mixed with other effects.</w:t>
      </w:r>
    </w:p>
    <w:p>
      <w:pPr>
        <w:pStyle w:val="SourceCode"/>
      </w:pPr>
      <w:r>
        <w:rPr>
          <w:rStyle w:val="CommentTok"/>
        </w:rPr>
        <w:t xml:space="preserve"># Plot the raw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anomalies/doc/25-classification-hanc_ml_rf_files/7baaf3660cbf87201a7c87e66e5b616a01afe62d.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They matter because random Forest classification anomaly detection: Supervised anomaly detection with a Random Forest classifier trained on labeled events; predicted probabilities above a threshold are flagged, so each argument controls how strongly the method will emphasize that pattern when it later produces event classifications.</w:t>
      </w:r>
    </w:p>
    <w:p>
      <w:pPr>
        <w:pStyle w:val="SourceCode"/>
      </w:pPr>
      <w:r>
        <w:rPr>
          <w:rStyle w:val="CommentTok"/>
        </w:rPr>
        <w:t xml:space="preserve"># Split into train/test and normalize features</w:t>
      </w:r>
      <w:r>
        <w:br/>
      </w:r>
      <w:r>
        <w:rPr>
          <w:rStyle w:val="NormalTok"/>
        </w:rPr>
        <w:t xml:space="preserve">train </w:t>
      </w:r>
      <w:r>
        <w:rPr>
          <w:rStyle w:val="OtherTok"/>
        </w:rPr>
        <w:t xml:space="preserve">&lt;-</w:t>
      </w:r>
      <w:r>
        <w:rPr>
          <w:rStyle w:val="NormalTok"/>
        </w:rPr>
        <w:t xml:space="preserve"> dataset[</w:t>
      </w:r>
      <w:r>
        <w:rPr>
          <w:rStyle w:val="DecValTok"/>
        </w:rPr>
        <w:t xml:space="preserve">1</w:t>
      </w:r>
      <w:r>
        <w:rPr>
          <w:rStyle w:val="SpecialCharTok"/>
        </w:rPr>
        <w:t xml:space="preserve">:</w:t>
      </w:r>
      <w:r>
        <w:rPr>
          <w:rStyle w:val="DecValTok"/>
        </w:rPr>
        <w:t xml:space="preserve">80</w:t>
      </w:r>
      <w:r>
        <w:rPr>
          <w:rStyle w:val="NormalTok"/>
        </w:rPr>
        <w:t xml:space="preserve">,]</w:t>
      </w:r>
      <w:r>
        <w:br/>
      </w:r>
      <w:r>
        <w:rPr>
          <w:rStyle w:val="NormalTok"/>
        </w:rPr>
        <w:t xml:space="preserve">test </w:t>
      </w:r>
      <w:r>
        <w:rPr>
          <w:rStyle w:val="OtherTok"/>
        </w:rPr>
        <w:t xml:space="preserve">&lt;-</w:t>
      </w:r>
      <w:r>
        <w:rPr>
          <w:rStyle w:val="NormalTok"/>
        </w:rPr>
        <w:t xml:space="preserve"> dataset[</w:t>
      </w:r>
      <w:r>
        <w:rPr>
          <w:rStyle w:val="SpecialCharTok"/>
        </w:rPr>
        <w:t xml:space="preserve">-</w:t>
      </w:r>
      <w:r>
        <w:rPr>
          <w:rStyle w:val="NormalTok"/>
        </w:rPr>
        <w:t xml:space="preserve">(</w:t>
      </w:r>
      <w:r>
        <w:rPr>
          <w:rStyle w:val="DecValTok"/>
        </w:rPr>
        <w:t xml:space="preserve">1</w:t>
      </w:r>
      <w:r>
        <w:rPr>
          <w:rStyle w:val="SpecialCharTok"/>
        </w:rPr>
        <w:t xml:space="preserve">:</w:t>
      </w:r>
      <w:r>
        <w:rPr>
          <w:rStyle w:val="DecValTok"/>
        </w:rPr>
        <w:t xml:space="preserve">80</w:t>
      </w:r>
      <w:r>
        <w:rPr>
          <w:rStyle w:val="NormalTok"/>
        </w:rPr>
        <w:t xml:space="preserve">),]</w:t>
      </w:r>
      <w:r>
        <w:br/>
      </w:r>
      <w:r>
        <w:br/>
      </w:r>
      <w:r>
        <w:rPr>
          <w:rStyle w:val="NormalTok"/>
        </w:rPr>
        <w:t xml:space="preserve">norm </w:t>
      </w:r>
      <w:r>
        <w:rPr>
          <w:rStyle w:val="OtherTok"/>
        </w:rPr>
        <w:t xml:space="preserve">&lt;-</w:t>
      </w:r>
      <w:r>
        <w:rPr>
          <w:rStyle w:val="NormalTok"/>
        </w:rPr>
        <w:t xml:space="preserve"> </w:t>
      </w:r>
      <w:r>
        <w:rPr>
          <w:rStyle w:val="FunctionTok"/>
        </w:rPr>
        <w:t xml:space="preserve">minmax</w:t>
      </w:r>
      <w:r>
        <w:rPr>
          <w:rStyle w:val="NormalTok"/>
        </w:rPr>
        <w:t xml:space="preserve">()</w:t>
      </w:r>
      <w:r>
        <w:br/>
      </w:r>
      <w:r>
        <w:rPr>
          <w:rStyle w:val="NormalTok"/>
        </w:rPr>
        <w:t xml:space="preserve">norm </w:t>
      </w:r>
      <w:r>
        <w:rPr>
          <w:rStyle w:val="OtherTok"/>
        </w:rPr>
        <w:t xml:space="preserve">&lt;-</w:t>
      </w:r>
      <w:r>
        <w:rPr>
          <w:rStyle w:val="NormalTok"/>
        </w:rPr>
        <w:t xml:space="preserve"> </w:t>
      </w:r>
      <w:r>
        <w:rPr>
          <w:rStyle w:val="FunctionTok"/>
        </w:rPr>
        <w:t xml:space="preserve">fit</w:t>
      </w:r>
      <w:r>
        <w:rPr>
          <w:rStyle w:val="NormalTok"/>
        </w:rPr>
        <w:t xml:space="preserve">(norm, train)</w:t>
      </w:r>
      <w:r>
        <w:br/>
      </w:r>
      <w:r>
        <w:rPr>
          <w:rStyle w:val="NormalTok"/>
        </w:rPr>
        <w:t xml:space="preserve">train_n </w:t>
      </w:r>
      <w:r>
        <w:rPr>
          <w:rStyle w:val="OtherTok"/>
        </w:rPr>
        <w:t xml:space="preserve">&lt;-</w:t>
      </w:r>
      <w:r>
        <w:rPr>
          <w:rStyle w:val="NormalTok"/>
        </w:rPr>
        <w:t xml:space="preserve"> </w:t>
      </w:r>
      <w:r>
        <w:rPr>
          <w:rStyle w:val="FunctionTok"/>
        </w:rPr>
        <w:t xml:space="preserve">transform</w:t>
      </w:r>
      <w:r>
        <w:rPr>
          <w:rStyle w:val="NormalTok"/>
        </w:rPr>
        <w:t xml:space="preserve">(norm, train)</w:t>
      </w:r>
      <w:r>
        <w:br/>
      </w:r>
      <w:r>
        <w:rPr>
          <w:rStyle w:val="FunctionTok"/>
        </w:rPr>
        <w:t xml:space="preserve">summary</w:t>
      </w:r>
      <w:r>
        <w:rPr>
          <w:rStyle w:val="NormalTok"/>
        </w:rPr>
        <w:t xml:space="preserve">(train_n)</w:t>
      </w:r>
    </w:p>
    <w:p>
      <w:pPr>
        <w:pStyle w:val="SourceCode"/>
      </w:pPr>
      <w:r>
        <w:rPr>
          <w:rStyle w:val="VerbatimChar"/>
        </w:rPr>
        <w:t xml:space="preserve">##      serie          event        </w:t>
      </w:r>
      <w:r>
        <w:br/>
      </w:r>
      <w:r>
        <w:rPr>
          <w:rStyle w:val="VerbatimChar"/>
        </w:rPr>
        <w:t xml:space="preserve">##  Min.   :0.0000   Mode :logical  </w:t>
      </w:r>
      <w:r>
        <w:br/>
      </w:r>
      <w:r>
        <w:rPr>
          <w:rStyle w:val="VerbatimChar"/>
        </w:rPr>
        <w:t xml:space="preserve">##  1st Qu.:0.2859   FALSE:76       </w:t>
      </w:r>
      <w:r>
        <w:br/>
      </w:r>
      <w:r>
        <w:rPr>
          <w:rStyle w:val="VerbatimChar"/>
        </w:rPr>
        <w:t xml:space="preserve">##  Median :0.5348   TRUE :4        </w:t>
      </w:r>
      <w:r>
        <w:br/>
      </w:r>
      <w:r>
        <w:rPr>
          <w:rStyle w:val="VerbatimChar"/>
        </w:rPr>
        <w:t xml:space="preserve">##  Mean   :0.5221                  </w:t>
      </w:r>
      <w:r>
        <w:br/>
      </w:r>
      <w:r>
        <w:rPr>
          <w:rStyle w:val="VerbatimChar"/>
        </w:rPr>
        <w:t xml:space="preserve">##  3rd Qu.:0.7587                  </w:t>
      </w:r>
      <w:r>
        <w:br/>
      </w:r>
      <w:r>
        <w:rPr>
          <w:rStyle w:val="VerbatimChar"/>
        </w:rPr>
        <w:t xml:space="preserve">##  Max.   :1.0000</w:t>
      </w:r>
    </w:p>
    <w:p>
      <w:pPr>
        <w:pStyle w:val="SourceCode"/>
      </w:pPr>
      <w:r>
        <w:rPr>
          <w:rStyle w:val="CommentTok"/>
        </w:rPr>
        <w:t xml:space="preserve"># Configure RF classifier</w:t>
      </w:r>
      <w:r>
        <w:br/>
      </w:r>
      <w:r>
        <w:rPr>
          <w:rStyle w:val="NormalTok"/>
        </w:rPr>
        <w:t xml:space="preserve">model </w:t>
      </w:r>
      <w:r>
        <w:rPr>
          <w:rStyle w:val="OtherTok"/>
        </w:rPr>
        <w:t xml:space="preserve">&lt;-</w:t>
      </w:r>
      <w:r>
        <w:rPr>
          <w:rStyle w:val="NormalTok"/>
        </w:rPr>
        <w:t xml:space="preserve"> </w:t>
      </w:r>
      <w:r>
        <w:rPr>
          <w:rStyle w:val="FunctionTok"/>
        </w:rPr>
        <w:t xml:space="preserve">hanc_ml</w:t>
      </w:r>
      <w:r>
        <w:rPr>
          <w:rStyle w:val="NormalTok"/>
        </w:rPr>
        <w:t xml:space="preserve">(</w:t>
      </w:r>
      <w:r>
        <w:rPr>
          <w:rStyle w:val="FunctionTok"/>
        </w:rPr>
        <w:t xml:space="preserve">cla_rf</w:t>
      </w:r>
      <w:r>
        <w:rPr>
          <w:rStyle w:val="NormalTok"/>
        </w:rPr>
        <w:t xml:space="preserve">(</w:t>
      </w:r>
      <w:r>
        <w:rPr>
          <w:rStyle w:val="StringTok"/>
        </w:rPr>
        <w:t xml:space="preserve">"event"</w:t>
      </w:r>
      <w:r>
        <w:rPr>
          <w:rStyle w:val="NormalTok"/>
        </w:rPr>
        <w:t xml:space="preserve">, </w:t>
      </w:r>
      <w:r>
        <w:rPr>
          <w:rStyle w:val="FunctionTok"/>
        </w:rPr>
        <w:t xml:space="preserve">c</w:t>
      </w:r>
      <w:r>
        <w:rPr>
          <w:rStyle w:val="NormalTok"/>
        </w:rPr>
        <w:t xml:space="preserve">(</w:t>
      </w:r>
      <w:r>
        <w:rPr>
          <w:rStyle w:val="StringTok"/>
        </w:rPr>
        <w:t xml:space="preserve">"FALSE"</w:t>
      </w:r>
      <w:r>
        <w:rPr>
          <w:rStyle w:val="NormalTok"/>
        </w:rPr>
        <w:t xml:space="preserve">, </w:t>
      </w:r>
      <w:r>
        <w:rPr>
          <w:rStyle w:val="StringTok"/>
        </w:rPr>
        <w:t xml:space="preserve">"TRUE"</w:t>
      </w:r>
      <w:r>
        <w:rPr>
          <w:rStyle w:val="NormalTok"/>
        </w:rPr>
        <w:t xml:space="preserve">), </w:t>
      </w:r>
      <w:r>
        <w:rPr>
          <w:rStyle w:val="AttributeTok"/>
        </w:rPr>
        <w:t xml:space="preserve">mtry =</w:t>
      </w:r>
      <w:r>
        <w:rPr>
          <w:rStyle w:val="NormalTok"/>
        </w:rPr>
        <w:t xml:space="preserve"> </w:t>
      </w:r>
      <w:r>
        <w:rPr>
          <w:rStyle w:val="DecValTok"/>
        </w:rPr>
        <w:t xml:space="preserve">1</w:t>
      </w:r>
      <w:r>
        <w:rPr>
          <w:rStyle w:val="NormalTok"/>
        </w:rPr>
        <w:t xml:space="preserve">, </w:t>
      </w:r>
      <w:r>
        <w:rPr>
          <w:rStyle w:val="AttributeTok"/>
        </w:rPr>
        <w:t xml:space="preserve">ntree =</w:t>
      </w:r>
      <w:r>
        <w:rPr>
          <w:rStyle w:val="NormalTok"/>
        </w:rPr>
        <w:t xml:space="preserve"> </w:t>
      </w:r>
      <w:r>
        <w:rPr>
          <w:rStyle w:val="DecValTok"/>
        </w:rPr>
        <w:t xml:space="preserve">5</w:t>
      </w:r>
      <w:r>
        <w:rPr>
          <w:rStyle w:val="NormalTok"/>
        </w:rPr>
        <w:t xml:space="preserve">))</w:t>
      </w:r>
    </w:p>
    <w:p>
      <w:pPr>
        <w:pStyle w:val="SourceCode"/>
      </w:pPr>
      <w:r>
        <w:rPr>
          <w:rStyle w:val="CommentTok"/>
        </w:rPr>
        <w:t xml:space="preserve"># Fit on training data and evaluate on train</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train_n)</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train_n)</w:t>
      </w:r>
      <w:r>
        <w:br/>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 </w:t>
      </w:r>
      <w:r>
        <w:rPr>
          <w:rStyle w:val="SpecialCharTok"/>
        </w:rPr>
        <w:t xml:space="preserve">==</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idx event    type</w:t>
      </w:r>
      <w:r>
        <w:br/>
      </w:r>
      <w:r>
        <w:rPr>
          <w:rStyle w:val="VerbatimChar"/>
        </w:rPr>
        <w:t xml:space="preserve">## 1  12  TRUE anomaly</w:t>
      </w:r>
      <w:r>
        <w:br/>
      </w:r>
      <w:r>
        <w:rPr>
          <w:rStyle w:val="VerbatimChar"/>
        </w:rPr>
        <w:t xml:space="preserve">## 2  24  TRUE anomaly</w:t>
      </w:r>
      <w:r>
        <w:br/>
      </w:r>
      <w:r>
        <w:rPr>
          <w:rStyle w:val="VerbatimChar"/>
        </w:rPr>
        <w:t xml:space="preserve">## 3  38  TRUE anomaly</w:t>
      </w:r>
      <w:r>
        <w:br/>
      </w:r>
      <w:r>
        <w:rPr>
          <w:rStyle w:val="VerbatimChar"/>
        </w:rPr>
        <w:t xml:space="preserve">## 4  50  TRUE anomaly</w:t>
      </w:r>
    </w:p>
    <w:p>
      <w:pPr>
        <w:pStyle w:val="SourceCode"/>
      </w:pPr>
      <w:r>
        <w:rPr>
          <w:rStyle w:val="NormalTok"/>
        </w:rPr>
        <w:t xml:space="preserve">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w:t>
      </w:r>
      <w:r>
        <w:rPr>
          <w:rStyle w:val="FunctionTok"/>
        </w:rPr>
        <w:t xml:space="preserve">as.logical</w:t>
      </w:r>
      <w:r>
        <w:rPr>
          <w:rStyle w:val="NormalTok"/>
        </w:rPr>
        <w:t xml:space="preserve">(train_n</w:t>
      </w:r>
      <w:r>
        <w:rPr>
          <w:rStyle w:val="SpecialCharTok"/>
        </w:rPr>
        <w:t xml:space="preserve">$</w:t>
      </w:r>
      <w:r>
        <w:rPr>
          <w:rStyle w:val="NormalTok"/>
        </w:rPr>
        <w:t xml:space="preserve">event))</w:t>
      </w:r>
      <w:r>
        <w:br/>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4     0    </w:t>
      </w:r>
      <w:r>
        <w:br/>
      </w:r>
      <w:r>
        <w:rPr>
          <w:rStyle w:val="VerbatimChar"/>
        </w:rPr>
        <w:t xml:space="preserve">## FALSE     0     76</w:t>
      </w:r>
    </w:p>
    <w:bookmarkEnd w:id="16"/>
    <w:bookmarkStart w:id="20"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event classifications line up with the structure suggested by the method, which is the real semantic test of whether the example is teaching the right lesson.</w:t>
      </w:r>
    </w:p>
    <w:p>
      <w:pPr>
        <w:pStyle w:val="SourceCode"/>
      </w:pPr>
      <w:r>
        <w:rPr>
          <w:rStyle w:val="CommentTok"/>
        </w:rPr>
        <w:t xml:space="preserve"># Plot training detections</w:t>
      </w:r>
      <w:r>
        <w:br/>
      </w:r>
      <w:r>
        <w:rPr>
          <w:rStyle w:val="FunctionTok"/>
        </w:rPr>
        <w:t xml:space="preserve">har_plot</w:t>
      </w:r>
      <w:r>
        <w:rPr>
          <w:rStyle w:val="NormalTok"/>
        </w:rPr>
        <w:t xml:space="preserve">(model, train_n</w:t>
      </w:r>
      <w:r>
        <w:rPr>
          <w:rStyle w:val="SpecialCharTok"/>
        </w:rPr>
        <w:t xml:space="preserve">$</w:t>
      </w:r>
      <w:r>
        <w:rPr>
          <w:rStyle w:val="NormalTok"/>
        </w:rPr>
        <w:t xml:space="preserve">serie, detection, </w:t>
      </w:r>
      <w:r>
        <w:rPr>
          <w:rStyle w:val="FunctionTok"/>
        </w:rPr>
        <w:t xml:space="preserve">as.logical</w:t>
      </w:r>
      <w:r>
        <w:rPr>
          <w:rStyle w:val="NormalTok"/>
        </w:rPr>
        <w:t xml:space="preserve">(train_n</w:t>
      </w:r>
      <w:r>
        <w:rPr>
          <w:rStyle w:val="SpecialCharTok"/>
        </w:rPr>
        <w:t xml:space="preserve">$</w:t>
      </w:r>
      <w:r>
        <w:rPr>
          <w:rStyle w:val="NormalTok"/>
        </w:rPr>
        <w:t xml:space="preserve">event))</w:t>
      </w:r>
    </w:p>
    <w:p>
      <w:pPr>
        <w:pStyle w:val="FirstParagraph"/>
      </w:pPr>
      <w:r>
        <w:drawing>
          <wp:inline>
            <wp:extent cx="4620126" cy="3696101"/>
            <wp:effectExtent b="0" l="0" r="0" t="0"/>
            <wp:docPr descr="" title="" id="18" name="Picture"/>
            <a:graphic>
              <a:graphicData uri="http://schemas.openxmlformats.org/drawingml/2006/picture">
                <pic:pic>
                  <pic:nvPicPr>
                    <pic:cNvPr descr="/home/gpca/harbinger/examples/anomalies/doc/25-classification-hanc_ml_rf_files/50b05764ddfcdf5f643037edb6dfb5ec7eebc328.png" id="19" name="Picture"/>
                    <pic:cNvPicPr>
                      <a:picLocks noChangeArrowheads="1" noChangeAspect="1"/>
                    </pic:cNvPicPr>
                  </pic:nvPicPr>
                  <pic:blipFill>
                    <a:blip r:embed="rId17"/>
                    <a:stretch>
                      <a:fillRect/>
                    </a:stretch>
                  </pic:blipFill>
                  <pic:spPr bwMode="auto">
                    <a:xfrm>
                      <a:off x="0" y="0"/>
                      <a:ext cx="4620126" cy="3696101"/>
                    </a:xfrm>
                    <a:prstGeom prst="rect">
                      <a:avLst/>
                    </a:prstGeom>
                    <a:noFill/>
                    <a:ln w="9525">
                      <a:noFill/>
                      <a:headEnd/>
                      <a:tailEnd/>
                    </a:ln>
                  </pic:spPr>
                </pic:pic>
              </a:graphicData>
            </a:graphic>
          </wp:inline>
        </w:drawing>
      </w:r>
    </w:p>
    <w:bookmarkEnd w:id="20"/>
    <w:bookmarkStart w:id="21"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25-classification-hanc_ml_rf</w:t>
      </w:r>
      <w:r>
        <w:t xml:space="preserve">, the important question is whether the resulting event classifications really correspond to the pattern implied by the method description above, rather than to arbitrary numerical variation.</w:t>
      </w:r>
    </w:p>
    <w:p>
      <w:pPr>
        <w:pStyle w:val="SourceCode"/>
      </w:pPr>
      <w:r>
        <w:rPr>
          <w:rStyle w:val="CommentTok"/>
        </w:rPr>
        <w:t xml:space="preserve"># Prepare normalized test set</w:t>
      </w:r>
      <w:r>
        <w:br/>
      </w:r>
      <w:r>
        <w:rPr>
          <w:rStyle w:val="NormalTok"/>
        </w:rPr>
        <w:t xml:space="preserve">test_n </w:t>
      </w:r>
      <w:r>
        <w:rPr>
          <w:rStyle w:val="OtherTok"/>
        </w:rPr>
        <w:t xml:space="preserve">&lt;-</w:t>
      </w:r>
      <w:r>
        <w:rPr>
          <w:rStyle w:val="NormalTok"/>
        </w:rPr>
        <w:t xml:space="preserve"> </w:t>
      </w:r>
      <w:r>
        <w:rPr>
          <w:rStyle w:val="FunctionTok"/>
        </w:rPr>
        <w:t xml:space="preserve">transform</w:t>
      </w:r>
      <w:r>
        <w:rPr>
          <w:rStyle w:val="NormalTok"/>
        </w:rPr>
        <w:t xml:space="preserve">(norm, test)</w:t>
      </w:r>
    </w:p>
    <w:p>
      <w:pPr>
        <w:pStyle w:val="SourceCode"/>
      </w:pPr>
      <w:r>
        <w:rPr>
          <w:rStyle w:val="CommentTok"/>
        </w:rPr>
        <w:t xml:space="preserve"># Detect and evaluate on test</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test_n)</w:t>
      </w:r>
      <w:r>
        <w:br/>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 </w:t>
      </w:r>
      <w:r>
        <w:rPr>
          <w:rStyle w:val="SpecialCharTok"/>
        </w:rPr>
        <w:t xml:space="preserve">==</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idx event    type</w:t>
      </w:r>
      <w:r>
        <w:br/>
      </w:r>
      <w:r>
        <w:rPr>
          <w:rStyle w:val="VerbatimChar"/>
        </w:rPr>
        <w:t xml:space="preserve">## 1  10  TRUE anomaly</w:t>
      </w:r>
      <w:r>
        <w:br/>
      </w:r>
      <w:r>
        <w:rPr>
          <w:rStyle w:val="VerbatimChar"/>
        </w:rPr>
        <w:t xml:space="preserve">## 2  21  TRUE anomaly</w:t>
      </w:r>
    </w:p>
    <w:p>
      <w:pPr>
        <w:pStyle w:val="SourceCode"/>
      </w:pPr>
      <w:r>
        <w:rPr>
          <w:rStyle w:val="NormalTok"/>
        </w:rPr>
        <w:t xml:space="preserve">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w:t>
      </w:r>
      <w:r>
        <w:rPr>
          <w:rStyle w:val="FunctionTok"/>
        </w:rPr>
        <w:t xml:space="preserve">as.logical</w:t>
      </w:r>
      <w:r>
        <w:rPr>
          <w:rStyle w:val="NormalTok"/>
        </w:rPr>
        <w:t xml:space="preserve">(test_n</w:t>
      </w:r>
      <w:r>
        <w:rPr>
          <w:rStyle w:val="SpecialCharTok"/>
        </w:rPr>
        <w:t xml:space="preserve">$</w:t>
      </w:r>
      <w:r>
        <w:rPr>
          <w:rStyle w:val="NormalTok"/>
        </w:rPr>
        <w:t xml:space="preserve">event))</w:t>
      </w:r>
      <w:r>
        <w:br/>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2     0    </w:t>
      </w:r>
      <w:r>
        <w:br/>
      </w:r>
      <w:r>
        <w:rPr>
          <w:rStyle w:val="VerbatimChar"/>
        </w:rPr>
        <w:t xml:space="preserve">## FALSE     0     19</w:t>
      </w:r>
    </w:p>
    <w:bookmarkEnd w:id="21"/>
    <w:bookmarkStart w:id="28" w:name="interpret-the-result-visually-2"/>
    <w:p>
      <w:pPr>
        <w:pStyle w:val="Heading3"/>
      </w:pPr>
      <w:r>
        <w:t xml:space="preserve">Interpret the Result Visually</w:t>
      </w:r>
    </w:p>
    <w:p>
      <w:pPr>
        <w:pStyle w:val="FirstParagraph"/>
      </w:pPr>
      <w:r>
        <w:t xml:space="preserve">This visual check puts the model output back on top of the original signal. What matters now is whether the highlighted event classifications line up with the structure suggested by the method, which is the real semantic test of whether the example is teaching the right lesson.</w:t>
      </w:r>
    </w:p>
    <w:p>
      <w:pPr>
        <w:pStyle w:val="SourceCode"/>
      </w:pPr>
      <w:r>
        <w:rPr>
          <w:rStyle w:val="CommentTok"/>
        </w:rPr>
        <w:t xml:space="preserve"># Plot test detections</w:t>
      </w:r>
      <w:r>
        <w:br/>
      </w:r>
      <w:r>
        <w:rPr>
          <w:rStyle w:val="FunctionTok"/>
        </w:rPr>
        <w:t xml:space="preserve">har_plot</w:t>
      </w:r>
      <w:r>
        <w:rPr>
          <w:rStyle w:val="NormalTok"/>
        </w:rPr>
        <w:t xml:space="preserve">(model, test_n</w:t>
      </w:r>
      <w:r>
        <w:rPr>
          <w:rStyle w:val="SpecialCharTok"/>
        </w:rPr>
        <w:t xml:space="preserve">$</w:t>
      </w:r>
      <w:r>
        <w:rPr>
          <w:rStyle w:val="NormalTok"/>
        </w:rPr>
        <w:t xml:space="preserve">serie, detection, </w:t>
      </w:r>
      <w:r>
        <w:rPr>
          <w:rStyle w:val="FunctionTok"/>
        </w:rPr>
        <w:t xml:space="preserve">as.logical</w:t>
      </w:r>
      <w:r>
        <w:rPr>
          <w:rStyle w:val="NormalTok"/>
        </w:rPr>
        <w:t xml:space="preserve">(test_n</w:t>
      </w:r>
      <w:r>
        <w:rPr>
          <w:rStyle w:val="SpecialCharTok"/>
        </w:rPr>
        <w:t xml:space="preserve">$</w:t>
      </w:r>
      <w:r>
        <w:rPr>
          <w:rStyle w:val="NormalTok"/>
        </w:rPr>
        <w:t xml:space="preserve">event))</w:t>
      </w:r>
    </w:p>
    <w:p>
      <w:pPr>
        <w:pStyle w:val="FirstParagraph"/>
      </w:pPr>
      <w:r>
        <w:drawing>
          <wp:inline>
            <wp:extent cx="4620126" cy="3696101"/>
            <wp:effectExtent b="0" l="0" r="0" t="0"/>
            <wp:docPr descr="" title="" id="23" name="Picture"/>
            <a:graphic>
              <a:graphicData uri="http://schemas.openxmlformats.org/drawingml/2006/picture">
                <pic:pic>
                  <pic:nvPicPr>
                    <pic:cNvPr descr="/home/gpca/harbinger/examples/anomalies/doc/25-classification-hanc_ml_rf_files/6f92e13941838dae08fa6943b2941ce6b7e27030.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Plot residual magnitude and decision threshold</w:t>
      </w:r>
      <w:r>
        <w:br/>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test_n</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26" name="Picture"/>
            <a:graphic>
              <a:graphicData uri="http://schemas.openxmlformats.org/drawingml/2006/picture">
                <pic:pic>
                  <pic:nvPicPr>
                    <pic:cNvPr descr="/home/gpca/harbinger/examples/anomalies/doc/25-classification-hanc_ml_rf_files/d117ff097551c4eb80f7d08ed390ed24f43850f1.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bookmarkEnd w:id="28"/>
    <w:bookmarkEnd w:id="29"/>
    <w:bookmarkStart w:id="30" w:name="references"/>
    <w:p>
      <w:pPr>
        <w:pStyle w:val="Heading2"/>
      </w:pPr>
      <w:r>
        <w:t xml:space="preserve">References</w:t>
      </w:r>
    </w:p>
    <w:p>
      <w:pPr>
        <w:pStyle w:val="Compact"/>
        <w:numPr>
          <w:ilvl w:val="0"/>
          <w:numId w:val="1002"/>
        </w:numPr>
      </w:pPr>
      <w:r>
        <w:t xml:space="preserve">Bishop, C. M. (2006). Pattern Recognition and Machine Learning. Springer.</w:t>
      </w:r>
    </w:p>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22" Target="media/rId22.png" /><Relationship Type="http://schemas.openxmlformats.org/officeDocument/2006/relationships/image" Id="rId12" Target="media/rId12.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2026-05-11T19:32:57Z</dcterms:created>
  <dcterms:modified xsi:type="dcterms:W3CDTF">2026-05-11T19:32:57Z</dcterms:modified>
</cp:coreProperties>
</file>

<file path=docProps/custom.xml><?xml version="1.0" encoding="utf-8"?>
<Properties xmlns="http://schemas.openxmlformats.org/officeDocument/2006/custom-properties" xmlns:vt="http://schemas.openxmlformats.org/officeDocument/2006/docPropsVTypes"/>
</file>