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19.png" ContentType="image/png"/>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Multi-Layer Perceptron regressor (</w:t>
      </w:r>
      <w:r>
        <w:rPr>
          <w:rStyle w:val="VerbatimChar"/>
        </w:rPr>
        <w:t xml:space="preserve">hanr_ml + ts_mlp</w:t>
      </w:r>
      <w:r>
        <w:t xml:space="preserve">). The model predicts the next value and flags anomalies when residuals exceed a learned threshold. Steps: load packages/data, visualize, define and fit the model, detect, evaluate, and plot results and residuals.</w:t>
      </w:r>
    </w:p>
    <w:bookmarkEnd w:id="9"/>
    <w:bookmarkStart w:id="10" w:name="method-at-a-glance"/>
    <w:p>
      <w:pPr>
        <w:pStyle w:val="Heading2"/>
      </w:pPr>
      <w:r>
        <w:t xml:space="preserve">Method at a glance</w:t>
      </w:r>
    </w:p>
    <w:p>
      <w:pPr>
        <w:pStyle w:val="FirstParagraph"/>
      </w:pPr>
      <w:r>
        <w:t xml:space="preserve">MLP regression anomaly detection: Model-deviation detection using ML regression: an MLP forecaster predicts the next value from a sliding window; large prediction errors are flagged as anomalies. Implemented via DALToolbox regressors and thresholded with</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hanr_ml + ts_mlp</w:t>
      </w:r>
      <w:r>
        <w:t xml:space="preserve">. The semantic point is the one stated above: mLP regression anomaly detection: Model-deviation detection using ML regression: an MLP forecaster predicts the next value from a sliding window; large prediction errors are flagged as anomalies, so the raw signal needs to be visible before any fitting step hides that structure behind model output.</w:t>
      </w:r>
    </w:p>
    <w:p>
      <w:pPr>
        <w:pStyle w:val="SourceCode"/>
      </w:pP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r>
        <w:br/>
      </w:r>
      <w:r>
        <w:rPr>
          <w:rStyle w:val="FunctionTok"/>
        </w:rPr>
        <w:t xml:space="preserve">library</w:t>
      </w:r>
      <w:r>
        <w:rPr>
          <w:rStyle w:val="NormalTok"/>
        </w:rPr>
        <w:t xml:space="preserve">(tspredit)</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mLP regression anomaly detection: Model-deviation detection using ML regression: an MLP forecaster predicts the next value from a sliding window; large prediction errors are flagged as anomalies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C:\Git\dal\harbinger\examples\anomalies\doc\16-regression-ml-hanr_ml_mlp_files/4a55df58251df6eb25c69832f906d4904517eb6c.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mLP regression anomaly detection: Model-deviation detection using ML regression: an MLP forecaster predicts the next value from a sliding window; large prediction errors are flagged as anomalies, so each argument controls how strongly the method will emphasize that pattern when it later produces anomaly flags.</w:t>
      </w:r>
    </w:p>
    <w:p>
      <w:pPr>
        <w:pStyle w:val="SourceCode"/>
      </w:pPr>
      <w:r>
        <w:rPr>
          <w:rStyle w:val="CommentTok"/>
        </w:rPr>
        <w:t xml:space="preserve"># Define MLP-based regressor for anomaly detection (hanr_ml + ts_mlp)</w:t>
      </w:r>
      <w:r>
        <w:br/>
      </w:r>
      <w:r>
        <w:rPr>
          <w:rStyle w:val="CommentTok"/>
        </w:rPr>
        <w:t xml:space="preserve"># - input_size: window length; size: hidden units; decay: weight decay</w:t>
      </w:r>
      <w:r>
        <w:br/>
      </w:r>
      <w:r>
        <w:rPr>
          <w:rStyle w:val="NormalTok"/>
        </w:rPr>
        <w:t xml:space="preserve">  model </w:t>
      </w:r>
      <w:r>
        <w:rPr>
          <w:rStyle w:val="OtherTok"/>
        </w:rPr>
        <w:t xml:space="preserve">&lt;-</w:t>
      </w:r>
      <w:r>
        <w:rPr>
          <w:rStyle w:val="NormalTok"/>
        </w:rPr>
        <w:t xml:space="preserve"> </w:t>
      </w:r>
      <w:r>
        <w:rPr>
          <w:rStyle w:val="FunctionTok"/>
        </w:rPr>
        <w:t xml:space="preserve">hanr_ml</w:t>
      </w:r>
      <w:r>
        <w:rPr>
          <w:rStyle w:val="NormalTok"/>
        </w:rPr>
        <w:t xml:space="preserve">(tspredit</w:t>
      </w:r>
      <w:r>
        <w:rPr>
          <w:rStyle w:val="SpecialCharTok"/>
        </w:rPr>
        <w:t xml:space="preserve">::</w:t>
      </w:r>
      <w:r>
        <w:rPr>
          <w:rStyle w:val="FunctionTok"/>
        </w:rPr>
        <w:t xml:space="preserve">ts_mlp</w:t>
      </w:r>
      <w:r>
        <w:rPr>
          <w:rStyle w:val="NormalTok"/>
        </w:rPr>
        <w:t xml:space="preserve">(tspredit</w:t>
      </w:r>
      <w:r>
        <w:rPr>
          <w:rStyle w:val="SpecialCharTok"/>
        </w:rPr>
        <w:t xml:space="preserve">::</w:t>
      </w:r>
      <w:r>
        <w:rPr>
          <w:rStyle w:val="FunctionTok"/>
        </w:rPr>
        <w:t xml:space="preserve">ts_norm_gminmax</w:t>
      </w:r>
      <w:r>
        <w:rPr>
          <w:rStyle w:val="NormalTok"/>
        </w:rPr>
        <w:t xml:space="preserve">(), </w:t>
      </w:r>
      <w:r>
        <w:rPr>
          <w:rStyle w:val="AttributeTok"/>
        </w:rPr>
        <w:t xml:space="preserve">input_size=</w:t>
      </w:r>
      <w:r>
        <w:rPr>
          <w:rStyle w:val="DecValTok"/>
        </w:rPr>
        <w:t xml:space="preserve">3</w:t>
      </w:r>
      <w:r>
        <w:rPr>
          <w:rStyle w:val="NormalTok"/>
        </w:rPr>
        <w:t xml:space="preserve">, </w:t>
      </w:r>
      <w:r>
        <w:rPr>
          <w:rStyle w:val="AttributeTok"/>
        </w:rPr>
        <w:t xml:space="preserve">size=</w:t>
      </w:r>
      <w:r>
        <w:rPr>
          <w:rStyle w:val="DecValTok"/>
        </w:rPr>
        <w:t xml:space="preserve">3</w:t>
      </w:r>
      <w:r>
        <w:rPr>
          <w:rStyle w:val="NormalTok"/>
        </w:rPr>
        <w:t xml:space="preserve">, </w:t>
      </w:r>
      <w:r>
        <w:rPr>
          <w:rStyle w:val="AttributeTok"/>
        </w:rPr>
        <w:t xml:space="preserve">decay=</w:t>
      </w:r>
      <w:r>
        <w:rPr>
          <w:rStyle w:val="DecValTok"/>
        </w:rPr>
        <w:t xml:space="preserve">0</w:t>
      </w:r>
      <w:r>
        <w:rPr>
          <w:rStyle w:val="NormalTok"/>
        </w:rPr>
        <w:t xml:space="preserve">))</w:t>
      </w:r>
    </w:p>
    <w:p>
      <w:pPr>
        <w:pStyle w:val="SourceCode"/>
      </w:pPr>
      <w:r>
        <w:rPr>
          <w:rStyle w:val="CommentTok"/>
        </w:rPr>
        <w:t xml:space="preserve"># Fit the model</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hanr_ml + ts_mlp</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Detect anomalies (compute residuals and events)</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hanr_ml + ts_mlp</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C:\Git\dal\harbinger\examples\anomalies\doc\16-regression-ml-hanr_ml_mlp_files/48f7e2a9a81a3c0c25f9add000dccdae3ec8acec.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C:\Git\dal\harbinger\examples\anomalies\doc\16-regression-ml-hanr_ml_mlp_files/081eef2df5e09bff263c6f3c2bd67b9aac8e5a37.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7" w:name="references"/>
    <w:p>
      <w:pPr>
        <w:pStyle w:val="Heading2"/>
      </w:pPr>
      <w:r>
        <w:t xml:space="preserve">References</w:t>
      </w:r>
    </w:p>
    <w:p>
      <w:pPr>
        <w:pStyle w:val="Compact"/>
        <w:numPr>
          <w:ilvl w:val="0"/>
          <w:numId w:val="1002"/>
        </w:numPr>
      </w:pPr>
      <w:r>
        <w:t xml:space="preserve">Goodfellow, I., Bengio, Y., Courville, A. (2016). Deep Learning. MIT Press.</w:t>
      </w:r>
    </w:p>
    <w:p>
      <w:pPr>
        <w:pStyle w:val="Compact"/>
        <w:numPr>
          <w:ilvl w:val="0"/>
          <w:numId w:val="1002"/>
        </w:numPr>
      </w:pPr>
      <w:r>
        <w:t xml:space="preserve">Hyndman, R. J., Athanasopoulos, G. (2021). Forecasting: Principles and Practice. OTexts.</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image" Id="rId12" Target="media/rId1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2026-05-10T20:34:25Z</dcterms:created>
  <dcterms:modified xsi:type="dcterms:W3CDTF">2026-05-10T20:34:25Z</dcterms:modified>
</cp:coreProperties>
</file>

<file path=docProps/custom.xml><?xml version="1.0" encoding="utf-8"?>
<Properties xmlns="http://schemas.openxmlformats.org/officeDocument/2006/custom-properties" xmlns:vt="http://schemas.openxmlformats.org/officeDocument/2006/docPropsVTypes"/>
</file>