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demonstrates Harbinger utility deviation measures for summarizing residual magnitudes (L1 and L2) and plotting results for quick inspection. L1 emphasizes robustness to outliers; L2 emphasizes larger deviations. These aggregations feed subsequent filter criteria in the detection pipeline.</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harutils()</w:t>
      </w:r>
      <w:r>
        <w:t xml:space="preserve">. The semantic point is the one stated above: this notebook demonstrates Harbinger utility deviation measures for summarizing residual magnitudes (L1 and L2) and plotting results for quick inspection,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p>
      <w:pPr>
        <w:pStyle w:val="SourceCode"/>
      </w:pPr>
      <w:r>
        <w:rPr>
          <w:rStyle w:val="CommentTok"/>
        </w:rPr>
        <w:t xml:space="preserve"># Generate synthetic residuals</w:t>
      </w:r>
      <w:r>
        <w:br/>
      </w:r>
      <w:r>
        <w:rPr>
          <w:rStyle w:val="NormalTok"/>
        </w:rPr>
        <w:t xml:space="preserve">values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30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p>
    <w:bookmarkEnd w:id="11"/>
    <w:bookmarkStart w:id="18"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Harbinger utility deviation measures for summarizing residual magnitudes (L1 and L2) and plotting results for quick inspection and the plot tells you whether that structure is clean, weak, local, repeated, or mixed with other effects.</w:t>
      </w:r>
    </w:p>
    <w:p>
      <w:pPr>
        <w:pStyle w:val="SourceCode"/>
      </w:pPr>
      <w:r>
        <w:rPr>
          <w:rStyle w:val="CommentTok"/>
        </w:rPr>
        <w:t xml:space="preserve"># L1 deviation measure over residual magnitude</w:t>
      </w:r>
      <w:r>
        <w:br/>
      </w:r>
      <w:r>
        <w:rPr>
          <w:rStyle w:val="NormalTok"/>
        </w:rPr>
        <w:t xml:space="preserve">v1 </w:t>
      </w:r>
      <w:r>
        <w:rPr>
          <w:rStyle w:val="OtherTok"/>
        </w:rPr>
        <w:t xml:space="preserve">&lt;-</w:t>
      </w:r>
      <w:r>
        <w:rPr>
          <w:rStyle w:val="NormalTok"/>
        </w:rPr>
        <w:t xml:space="preserve"> hutils</w:t>
      </w:r>
      <w:r>
        <w:rPr>
          <w:rStyle w:val="SpecialCharTok"/>
        </w:rPr>
        <w:t xml:space="preserve">$</w:t>
      </w:r>
      <w:r>
        <w:rPr>
          <w:rStyle w:val="FunctionTok"/>
        </w:rPr>
        <w:t xml:space="preserve">har_deviation_l1</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v1)</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general\doc\05-utilities-examples_deviation_measures_files/0e7aac444db4e0b26c4ce461d2000c47adedc955.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L2 deviation measure over residual magnitude</w:t>
      </w:r>
      <w:r>
        <w:br/>
      </w:r>
      <w:r>
        <w:rPr>
          <w:rStyle w:val="NormalTok"/>
        </w:rPr>
        <w:t xml:space="preserve">v2 </w:t>
      </w:r>
      <w:r>
        <w:rPr>
          <w:rStyle w:val="OtherTok"/>
        </w:rPr>
        <w:t xml:space="preserve">&lt;-</w:t>
      </w:r>
      <w:r>
        <w:rPr>
          <w:rStyle w:val="NormalTok"/>
        </w:rPr>
        <w:t xml:space="preserve"> hutils</w:t>
      </w:r>
      <w:r>
        <w:rPr>
          <w:rStyle w:val="SpecialCharTok"/>
        </w:rPr>
        <w:t xml:space="preserve">$</w:t>
      </w:r>
      <w:r>
        <w:rPr>
          <w:rStyle w:val="FunctionTok"/>
        </w:rPr>
        <w:t xml:space="preserve">har_deviation_l2</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v2)</w:t>
      </w:r>
    </w:p>
    <w:p>
      <w:pPr>
        <w:pStyle w:val="FirstParagraph"/>
      </w:pPr>
      <w:r>
        <w:drawing>
          <wp:inline>
            <wp:extent cx="4620126" cy="3696101"/>
            <wp:effectExtent b="0" l="0" r="0" t="0"/>
            <wp:docPr descr="" title="" id="16" name="Picture"/>
            <a:graphic>
              <a:graphicData uri="http://schemas.openxmlformats.org/drawingml/2006/picture">
                <pic:pic>
                  <pic:nvPicPr>
                    <pic:cNvPr descr="C:\Git\dal\harbinger\examples\general\doc\05-utilities-examples_deviation_measures_files/1b687f808c2838a3e78cee3488cc62d3d50dd56e.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bookmarkEnd w:id="18"/>
    <w:bookmarkEnd w:id="19"/>
    <w:bookmarkStart w:id="20" w:name="references"/>
    <w:p>
      <w:pPr>
        <w:pStyle w:val="Heading2"/>
      </w:pPr>
      <w:r>
        <w:t xml:space="preserve">References</w:t>
      </w:r>
    </w:p>
    <w:p>
      <w:pPr>
        <w:pStyle w:val="Compact"/>
        <w:numPr>
          <w:ilvl w:val="0"/>
          <w:numId w:val="1002"/>
        </w:numPr>
      </w:pPr>
      <w:r>
        <w:t xml:space="preserve">Tukey, J. W. (1977). Exploratory Data Analysis. Addison-Wesley. (IQR/boxplot heuristics underpin some thresholding rules)</w:t>
      </w:r>
    </w:p>
    <w:p>
      <w:pPr>
        <w:pStyle w:val="Compact"/>
        <w:numPr>
          <w:ilvl w:val="0"/>
          <w:numId w:val="1002"/>
        </w:numPr>
      </w:pPr>
      <w:r>
        <w:t xml:space="preserve">Shewhart, W. A. (1931). Economic Control of Quality of Manufactured Product. D. Van Nostrand. (three-sigma rule)</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2026-05-10T20:36:25Z</dcterms:created>
  <dcterms:modified xsi:type="dcterms:W3CDTF">2026-05-10T20:36:25Z</dcterms:modified>
</cp:coreProperties>
</file>

<file path=docProps/custom.xml><?xml version="1.0" encoding="utf-8"?>
<Properties xmlns="http://schemas.openxmlformats.org/officeDocument/2006/custom-properties" xmlns:vt="http://schemas.openxmlformats.org/officeDocument/2006/docPropsVTypes"/>
</file>