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3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how to inspect the UCR Anomaly Archive datasets distributed by Harbinger. Each example loads the full dataset with</w:t>
      </w:r>
      <w:r>
        <w:t xml:space="preserve"> </w:t>
      </w:r>
      <w:r>
        <w:rPr>
          <w:rStyle w:val="VerbatimChar"/>
        </w:rPr>
        <w:t xml:space="preserve">loadfulldata()</w:t>
      </w:r>
      <w:r>
        <w:t xml:space="preserve">, counts the available series, identifies the structure, and plots the first signal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The emphasis is on understanding the data layout before applying an event-detection method. The same inspection pattern is repeated for each UCR dataset object. To keep the figures didactic, only the first 1000 observations of the preview series are plotted.</w:t>
      </w:r>
    </w:p>
    <w:bookmarkEnd w:id="21"/>
    <w:bookmarkStart w:id="43" w:name="what-you-will-do"/>
    <w:p>
      <w:pPr>
        <w:pStyle w:val="Heading2"/>
      </w:pPr>
      <w:r>
        <w:t xml:space="preserve">What you will do</w:t>
      </w:r>
    </w:p>
    <w:p>
      <w:pPr>
        <w:pStyle w:val="Compact"/>
        <w:numPr>
          <w:ilvl w:val="0"/>
          <w:numId w:val="1001"/>
        </w:numPr>
      </w:pPr>
      <w:r>
        <w:t xml:space="preserve">load each UCR dataset object and expand it to the full collection</w:t>
      </w:r>
    </w:p>
    <w:p>
      <w:pPr>
        <w:pStyle w:val="Compact"/>
        <w:numPr>
          <w:ilvl w:val="0"/>
          <w:numId w:val="1001"/>
        </w:numPr>
      </w:pPr>
      <w:r>
        <w:t xml:space="preserve">count the number of series available</w:t>
      </w:r>
    </w:p>
    <w:p>
      <w:pPr>
        <w:pStyle w:val="Compact"/>
        <w:numPr>
          <w:ilvl w:val="0"/>
          <w:numId w:val="1001"/>
        </w:numPr>
      </w:pPr>
      <w:r>
        <w:t xml:space="preserve">inspect the first series and confirm the signal column</w:t>
      </w:r>
    </w:p>
    <w:p>
      <w:pPr>
        <w:pStyle w:val="Compact"/>
        <w:numPr>
          <w:ilvl w:val="0"/>
          <w:numId w:val="1001"/>
        </w:numPr>
      </w:pPr>
      <w:r>
        <w:t xml:space="preserve">plot a short preview of the first signal and its labels</w:t>
      </w:r>
    </w:p>
    <w:bookmarkStart w:id="22" w:name="define-the-support-structures"/>
    <w:p>
      <w:pPr>
        <w:pStyle w:val="Heading3"/>
      </w:pPr>
      <w:r>
        <w:t xml:space="preserve">Define the Support Structures</w:t>
      </w:r>
    </w:p>
    <w:p>
      <w:pPr>
        <w:pStyle w:val="FirstParagraph"/>
      </w:pPr>
      <w:r>
        <w:t xml:space="preserve">The helper code below standardizes how each collection is counted, typed, and previewed. In a dataset notebook this is not scaffolding for its own sake; it is the mechanism that makes different collections comparable before any detector is discussed.</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ucr_ecg"/>
    <w:p>
      <w:pPr>
        <w:pStyle w:val="Heading3"/>
      </w:pPr>
      <w:r>
        <w:t xml:space="preserve">ucr_ecg</w:t>
      </w:r>
    </w:p>
    <w:bookmarkEnd w:id="23"/>
    <w:bookmarkStart w:id="27" w:name="ucr_ecg-1"/>
    <w:p>
      <w:pPr>
        <w:pStyle w:val="Heading3"/>
      </w:pPr>
      <w:r>
        <w:t xml:space="preserve">ucr_ecg</w:t>
      </w:r>
    </w:p>
    <w:p>
      <w:pPr>
        <w:pStyle w:val="FirstParagraph"/>
      </w:pPr>
      <w:r>
        <w:t xml:space="preserve">This subsection previews ucr_ecg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(ucr_ecg)</w:t>
      </w:r>
      <w:r>
        <w:br/>
      </w:r>
      <w:r>
        <w:rPr>
          <w:rStyle w:val="NormalTok"/>
        </w:rPr>
        <w:t xml:space="preserve">ucr_ecg </w:t>
      </w:r>
      <w:r>
        <w:rPr>
          <w:rStyle w:val="OtherTok"/>
        </w:rPr>
        <w:t xml:space="preserve">&lt;-</w:t>
      </w:r>
      <w:r>
        <w:rPr>
          <w:rStyle w:val="NormalTok"/>
        </w:rPr>
        <w:t xml:space="preserve"> </w:t>
      </w:r>
      <w:r>
        <w:rPr>
          <w:rStyle w:val="FunctionTok"/>
        </w:rPr>
        <w:t xml:space="preserve">loadfulldata</w:t>
      </w:r>
      <w:r>
        <w:rPr>
          <w:rStyle w:val="NormalTok"/>
        </w:rPr>
        <w:t xml:space="preserve">(ucr_ecg)</w:t>
      </w:r>
      <w:r>
        <w:br/>
      </w:r>
      <w:r>
        <w:rPr>
          <w:rStyle w:val="NormalTok"/>
        </w:rPr>
        <w:t xml:space="preserve">ucr_ecg_info </w:t>
      </w:r>
      <w:r>
        <w:rPr>
          <w:rStyle w:val="OtherTok"/>
        </w:rPr>
        <w:t xml:space="preserve">&lt;-</w:t>
      </w:r>
      <w:r>
        <w:rPr>
          <w:rStyle w:val="NormalTok"/>
        </w:rPr>
        <w:t xml:space="preserve"> </w:t>
      </w:r>
      <w:r>
        <w:rPr>
          <w:rStyle w:val="FunctionTok"/>
        </w:rPr>
        <w:t xml:space="preserve">show_dataset</w:t>
      </w:r>
      <w:r>
        <w:rPr>
          <w:rStyle w:val="NormalTok"/>
        </w:rPr>
        <w:t xml:space="preserve">(ucr_ecg, </w:t>
      </w:r>
      <w:r>
        <w:rPr>
          <w:rStyle w:val="StringTok"/>
        </w:rPr>
        <w:t xml:space="preserve">"ucr_ecg"</w:t>
      </w:r>
      <w:r>
        <w:rPr>
          <w:rStyle w:val="NormalTok"/>
        </w:rPr>
        <w:t xml:space="preserve">)</w:t>
      </w:r>
    </w:p>
    <w:p>
      <w:pPr>
        <w:pStyle w:val="SourceCode"/>
      </w:pPr>
      <w:r>
        <w:rPr>
          <w:rStyle w:val="VerbatimChar"/>
        </w:rPr>
        <w:t xml:space="preserve">## Dataset: ucr_ecg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(ucr_ecg_info)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doc/03-benchmarks-ucr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28" w:name="ucr_nasa"/>
    <w:p>
      <w:pPr>
        <w:pStyle w:val="Heading3"/>
      </w:pPr>
      <w:r>
        <w:t xml:space="preserve">ucr_nasa</w:t>
      </w:r>
    </w:p>
    <w:bookmarkEnd w:id="28"/>
    <w:bookmarkStart w:id="32" w:name="ucr_nasa-1"/>
    <w:p>
      <w:pPr>
        <w:pStyle w:val="Heading3"/>
      </w:pPr>
      <w:r>
        <w:t xml:space="preserve">ucr_nasa</w:t>
      </w:r>
    </w:p>
    <w:p>
      <w:pPr>
        <w:pStyle w:val="FirstParagraph"/>
      </w:pPr>
      <w:r>
        <w:t xml:space="preserve">This subsection previews ucr_nasa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(ucr_nasa)</w:t>
      </w:r>
      <w:r>
        <w:br/>
      </w:r>
      <w:r>
        <w:rPr>
          <w:rStyle w:val="NormalTok"/>
        </w:rPr>
        <w:t xml:space="preserve">ucr_nasa </w:t>
      </w:r>
      <w:r>
        <w:rPr>
          <w:rStyle w:val="OtherTok"/>
        </w:rPr>
        <w:t xml:space="preserve">&lt;-</w:t>
      </w:r>
      <w:r>
        <w:rPr>
          <w:rStyle w:val="NormalTok"/>
        </w:rPr>
        <w:t xml:space="preserve"> </w:t>
      </w:r>
      <w:r>
        <w:rPr>
          <w:rStyle w:val="FunctionTok"/>
        </w:rPr>
        <w:t xml:space="preserve">loadfulldata</w:t>
      </w:r>
      <w:r>
        <w:rPr>
          <w:rStyle w:val="NormalTok"/>
        </w:rPr>
        <w:t xml:space="preserve">(ucr_nasa)</w:t>
      </w:r>
      <w:r>
        <w:br/>
      </w:r>
      <w:r>
        <w:rPr>
          <w:rStyle w:val="NormalTok"/>
        </w:rPr>
        <w:t xml:space="preserve">ucr_nasa_info </w:t>
      </w:r>
      <w:r>
        <w:rPr>
          <w:rStyle w:val="OtherTok"/>
        </w:rPr>
        <w:t xml:space="preserve">&lt;-</w:t>
      </w:r>
      <w:r>
        <w:rPr>
          <w:rStyle w:val="NormalTok"/>
        </w:rPr>
        <w:t xml:space="preserve"> </w:t>
      </w:r>
      <w:r>
        <w:rPr>
          <w:rStyle w:val="FunctionTok"/>
        </w:rPr>
        <w:t xml:space="preserve">show_dataset</w:t>
      </w:r>
      <w:r>
        <w:rPr>
          <w:rStyle w:val="NormalTok"/>
        </w:rPr>
        <w:t xml:space="preserve">(ucr_nasa, </w:t>
      </w:r>
      <w:r>
        <w:rPr>
          <w:rStyle w:val="StringTok"/>
        </w:rPr>
        <w:t xml:space="preserve">"ucr_nasa"</w:t>
      </w:r>
      <w:r>
        <w:rPr>
          <w:rStyle w:val="NormalTok"/>
        </w:rPr>
        <w:t xml:space="preserve">)</w:t>
      </w:r>
    </w:p>
    <w:p>
      <w:pPr>
        <w:pStyle w:val="SourceCode"/>
      </w:pPr>
      <w:r>
        <w:rPr>
          <w:rStyle w:val="VerbatimChar"/>
        </w:rPr>
        <w:t xml:space="preserve">## Dataset: ucr_nasa </w:t>
      </w:r>
      <w:r>
        <w:br/>
      </w:r>
      <w:r>
        <w:rPr>
          <w:rStyle w:val="VerbatimChar"/>
        </w:rPr>
        <w:t xml:space="preserve">## Number of series: 11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(ucr_nasa_info)</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data/doc/03-benchmarks-ucr_files/figure-docx/unnamed-chunk-5-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ucr_int_bleeding"/>
    <w:p>
      <w:pPr>
        <w:pStyle w:val="Heading3"/>
      </w:pPr>
      <w:r>
        <w:t xml:space="preserve">ucr_int_bleeding</w:t>
      </w:r>
    </w:p>
    <w:bookmarkEnd w:id="33"/>
    <w:bookmarkStart w:id="37" w:name="ucr_int_bleeding-1"/>
    <w:p>
      <w:pPr>
        <w:pStyle w:val="Heading3"/>
      </w:pPr>
      <w:r>
        <w:t xml:space="preserve">ucr_int_bleeding</w:t>
      </w:r>
    </w:p>
    <w:p>
      <w:pPr>
        <w:pStyle w:val="FirstParagraph"/>
      </w:pPr>
      <w:r>
        <w:t xml:space="preserve">This subsection previews ucr_int_bleeding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(ucr_int_bleeding)</w:t>
      </w:r>
      <w:r>
        <w:br/>
      </w:r>
      <w:r>
        <w:rPr>
          <w:rStyle w:val="NormalTok"/>
        </w:rPr>
        <w:t xml:space="preserve">ucr_int_bleeding </w:t>
      </w:r>
      <w:r>
        <w:rPr>
          <w:rStyle w:val="OtherTok"/>
        </w:rPr>
        <w:t xml:space="preserve">&lt;-</w:t>
      </w:r>
      <w:r>
        <w:rPr>
          <w:rStyle w:val="NormalTok"/>
        </w:rPr>
        <w:t xml:space="preserve"> </w:t>
      </w:r>
      <w:r>
        <w:rPr>
          <w:rStyle w:val="FunctionTok"/>
        </w:rPr>
        <w:t xml:space="preserve">loadfulldata</w:t>
      </w:r>
      <w:r>
        <w:rPr>
          <w:rStyle w:val="NormalTok"/>
        </w:rPr>
        <w:t xml:space="preserve">(ucr_int_bleeding)</w:t>
      </w:r>
      <w:r>
        <w:br/>
      </w:r>
      <w:r>
        <w:rPr>
          <w:rStyle w:val="NormalTok"/>
        </w:rPr>
        <w:t xml:space="preserve">ucr_bleeding_info </w:t>
      </w:r>
      <w:r>
        <w:rPr>
          <w:rStyle w:val="OtherTok"/>
        </w:rPr>
        <w:t xml:space="preserve">&lt;-</w:t>
      </w:r>
      <w:r>
        <w:rPr>
          <w:rStyle w:val="NormalTok"/>
        </w:rPr>
        <w:t xml:space="preserve"> </w:t>
      </w:r>
      <w:r>
        <w:rPr>
          <w:rStyle w:val="FunctionTok"/>
        </w:rPr>
        <w:t xml:space="preserve">show_dataset</w:t>
      </w:r>
      <w:r>
        <w:rPr>
          <w:rStyle w:val="NormalTok"/>
        </w:rPr>
        <w:t xml:space="preserve">(ucr_int_bleeding, </w:t>
      </w:r>
      <w:r>
        <w:rPr>
          <w:rStyle w:val="StringTok"/>
        </w:rPr>
        <w:t xml:space="preserve">"ucr_int_bleeding"</w:t>
      </w:r>
      <w:r>
        <w:rPr>
          <w:rStyle w:val="NormalTok"/>
        </w:rPr>
        <w:t xml:space="preserve">)</w:t>
      </w:r>
    </w:p>
    <w:p>
      <w:pPr>
        <w:pStyle w:val="SourceCode"/>
      </w:pPr>
      <w:r>
        <w:rPr>
          <w:rStyle w:val="VerbatimChar"/>
        </w:rPr>
        <w:t xml:space="preserve">## Dataset: ucr_int_bleeding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(ucr_bleeding_info)</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data/doc/03-benchmarks-ucr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38" w:name="ucr_power_demand"/>
    <w:p>
      <w:pPr>
        <w:pStyle w:val="Heading3"/>
      </w:pPr>
      <w:r>
        <w:t xml:space="preserve">ucr_power_demand</w:t>
      </w:r>
    </w:p>
    <w:bookmarkEnd w:id="38"/>
    <w:bookmarkStart w:id="42" w:name="ucr_power_demand-1"/>
    <w:p>
      <w:pPr>
        <w:pStyle w:val="Heading3"/>
      </w:pPr>
      <w:r>
        <w:t xml:space="preserve">ucr_power_demand</w:t>
      </w:r>
    </w:p>
    <w:p>
      <w:pPr>
        <w:pStyle w:val="FirstParagraph"/>
      </w:pPr>
      <w:r>
        <w:t xml:space="preserve">This subsection previews ucr_power_demand with the same summary routine defined above. The goal is to understand what kind of signal, dimensionality, and labeling this specific collection brings to the benchmark before any method is chosen.</w:t>
      </w:r>
    </w:p>
    <w:p>
      <w:pPr>
        <w:pStyle w:val="SourceCode"/>
      </w:pPr>
      <w:r>
        <w:rPr>
          <w:rStyle w:val="FunctionTok"/>
        </w:rPr>
        <w:t xml:space="preserve">data</w:t>
      </w:r>
      <w:r>
        <w:rPr>
          <w:rStyle w:val="NormalTok"/>
        </w:rPr>
        <w:t xml:space="preserve">(ucr_power_demand)</w:t>
      </w:r>
      <w:r>
        <w:br/>
      </w:r>
      <w:r>
        <w:rPr>
          <w:rStyle w:val="NormalTok"/>
        </w:rPr>
        <w:t xml:space="preserve">ucr_power_demand </w:t>
      </w:r>
      <w:r>
        <w:rPr>
          <w:rStyle w:val="OtherTok"/>
        </w:rPr>
        <w:t xml:space="preserve">&lt;-</w:t>
      </w:r>
      <w:r>
        <w:rPr>
          <w:rStyle w:val="NormalTok"/>
        </w:rPr>
        <w:t xml:space="preserve"> </w:t>
      </w:r>
      <w:r>
        <w:rPr>
          <w:rStyle w:val="FunctionTok"/>
        </w:rPr>
        <w:t xml:space="preserve">loadfulldata</w:t>
      </w:r>
      <w:r>
        <w:rPr>
          <w:rStyle w:val="NormalTok"/>
        </w:rPr>
        <w:t xml:space="preserve">(ucr_power_demand)</w:t>
      </w:r>
      <w:r>
        <w:br/>
      </w:r>
      <w:r>
        <w:rPr>
          <w:rStyle w:val="NormalTok"/>
        </w:rPr>
        <w:t xml:space="preserve">ucr_power_info </w:t>
      </w:r>
      <w:r>
        <w:rPr>
          <w:rStyle w:val="OtherTok"/>
        </w:rPr>
        <w:t xml:space="preserve">&lt;-</w:t>
      </w:r>
      <w:r>
        <w:rPr>
          <w:rStyle w:val="NormalTok"/>
        </w:rPr>
        <w:t xml:space="preserve"> </w:t>
      </w:r>
      <w:r>
        <w:rPr>
          <w:rStyle w:val="FunctionTok"/>
        </w:rPr>
        <w:t xml:space="preserve">show_dataset</w:t>
      </w:r>
      <w:r>
        <w:rPr>
          <w:rStyle w:val="NormalTok"/>
        </w:rPr>
        <w:t xml:space="preserve">(ucr_power_demand, </w:t>
      </w:r>
      <w:r>
        <w:rPr>
          <w:rStyle w:val="StringTok"/>
        </w:rPr>
        <w:t xml:space="preserve">"ucr_power_demand"</w:t>
      </w:r>
      <w:r>
        <w:rPr>
          <w:rStyle w:val="NormalTok"/>
        </w:rPr>
        <w:t xml:space="preserve">)</w:t>
      </w:r>
    </w:p>
    <w:p>
      <w:pPr>
        <w:pStyle w:val="SourceCode"/>
      </w:pPr>
      <w:r>
        <w:rPr>
          <w:rStyle w:val="VerbatimChar"/>
        </w:rPr>
        <w:t xml:space="preserve">## Dataset: ucr_power_demand </w:t>
      </w:r>
      <w:r>
        <w:br/>
      </w:r>
      <w:r>
        <w:rPr>
          <w:rStyle w:val="VerbatimChar"/>
        </w:rPr>
        <w:t xml:space="preserve">## Number of series: 11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p>
      <w:pPr>
        <w:pStyle w:val="SourceCode"/>
      </w:pPr>
      <w:r>
        <w:rPr>
          <w:rStyle w:val="FunctionTok"/>
        </w:rPr>
        <w:t xml:space="preserve">plot_dataset_preview</w:t>
      </w:r>
      <w:r>
        <w:rPr>
          <w:rStyle w:val="NormalTok"/>
        </w:rPr>
        <w:t xml:space="preserve">(ucr_power_info)</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data/doc/03-benchmarks-ucr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UCR Time Series Anomaly Archive.</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2026-03-13T01:40:46Z</dcterms:created>
  <dcterms:modified xsi:type="dcterms:W3CDTF">2026-03-13T01:40:46Z</dcterms:modified>
</cp:coreProperties>
</file>

<file path=docProps/custom.xml><?xml version="1.0" encoding="utf-8"?>
<Properties xmlns="http://schemas.openxmlformats.org/officeDocument/2006/custom-properties" xmlns:vt="http://schemas.openxmlformats.org/officeDocument/2006/docPropsVTypes"/>
</file>