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9.png" ContentType="image/png"/>
  <Override PartName="/word/media/rId34.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objective"/>
    <w:p>
      <w:pPr>
        <w:pStyle w:val="Heading2"/>
      </w:pPr>
      <w:r>
        <w:t xml:space="preserve">Objective</w:t>
      </w:r>
    </w:p>
    <w:p>
      <w:pPr>
        <w:pStyle w:val="FirstParagraph"/>
      </w:pPr>
      <w:r>
        <w:t xml:space="preserve">This notebook shows how to inspect the MIT-BIH Arrhythmia datasets included in Harbinger. For each ECG lead object, it loads the full dataset with</w:t>
      </w:r>
      <w:r>
        <w:t xml:space="preserve"> </w:t>
      </w:r>
      <w:r>
        <w:rPr>
          <w:rStyle w:val="VerbatimChar"/>
        </w:rPr>
        <w:t xml:space="preserve">loadfulldata()</w:t>
      </w:r>
      <w:r>
        <w:t xml:space="preserve">, reports how many series are available, confirms the structure, and plots the first available signal with</w:t>
      </w:r>
      <w:r>
        <w:t xml:space="preserve"> </w:t>
      </w:r>
      <w:r>
        <w:rPr>
          <w:rStyle w:val="VerbatimChar"/>
        </w:rPr>
        <w:t xml:space="preserve">har_plot()</w:t>
      </w:r>
      <w:r>
        <w:t xml:space="preserve">.</w:t>
      </w:r>
    </w:p>
    <w:bookmarkEnd w:id="20"/>
    <w:bookmarkStart w:id="21" w:name="method-at-a-glance"/>
    <w:p>
      <w:pPr>
        <w:pStyle w:val="Heading2"/>
      </w:pPr>
      <w:r>
        <w:t xml:space="preserve">Method at a glance</w:t>
      </w:r>
    </w:p>
    <w:p>
      <w:pPr>
        <w:pStyle w:val="FirstParagraph"/>
      </w:pPr>
      <w:r>
        <w:t xml:space="preserve">The MIT-BIH objects are separate dataset collections by lead. This notebook helps the reader see how those objects are organized before building anomaly or event-detection experiments on the ECG signals. To keep the ECG plots readable, each preview is restricted to at most the first 1000 observations.</w:t>
      </w:r>
    </w:p>
    <w:bookmarkEnd w:id="21"/>
    <w:bookmarkStart w:id="43" w:name="what-you-will-do"/>
    <w:p>
      <w:pPr>
        <w:pStyle w:val="Heading2"/>
      </w:pPr>
      <w:r>
        <w:t xml:space="preserve">What you will do</w:t>
      </w:r>
    </w:p>
    <w:p>
      <w:pPr>
        <w:pStyle w:val="Compact"/>
        <w:numPr>
          <w:ilvl w:val="0"/>
          <w:numId w:val="1001"/>
        </w:numPr>
      </w:pPr>
      <w:r>
        <w:t xml:space="preserve">load the full MIT-BIH collections for each lead</w:t>
      </w:r>
    </w:p>
    <w:p>
      <w:pPr>
        <w:pStyle w:val="Compact"/>
        <w:numPr>
          <w:ilvl w:val="0"/>
          <w:numId w:val="1001"/>
        </w:numPr>
      </w:pPr>
      <w:r>
        <w:t xml:space="preserve">count how many series are available in each object</w:t>
      </w:r>
    </w:p>
    <w:p>
      <w:pPr>
        <w:pStyle w:val="Compact"/>
        <w:numPr>
          <w:ilvl w:val="0"/>
          <w:numId w:val="1001"/>
        </w:numPr>
      </w:pPr>
      <w:r>
        <w:t xml:space="preserve">inspect the signal columns and sequence metadata in the first series</w:t>
      </w:r>
    </w:p>
    <w:p>
      <w:pPr>
        <w:pStyle w:val="Compact"/>
        <w:numPr>
          <w:ilvl w:val="0"/>
          <w:numId w:val="1001"/>
        </w:numPr>
      </w:pPr>
      <w:r>
        <w:t xml:space="preserve">plot a shorter preview of the first signal together with the labeled events</w:t>
      </w:r>
    </w:p>
    <w:bookmarkStart w:id="22" w:name="define-the-support-structures"/>
    <w:p>
      <w:pPr>
        <w:pStyle w:val="Heading3"/>
      </w:pPr>
      <w:r>
        <w:t xml:space="preserve">Define the Support Structures</w:t>
      </w:r>
    </w:p>
    <w:p>
      <w:pPr>
        <w:pStyle w:val="FirstParagraph"/>
      </w:pPr>
      <w:r>
        <w:t xml:space="preserve">The helper code below standardizes how each collection is counted, typed, and previewed. In a dataset notebook this is not scaffolding for its own sake; it is the mechanism that makes different collections comparable before any detector is discussed.</w:t>
      </w:r>
    </w:p>
    <w:p>
      <w:pPr>
        <w:pStyle w:val="SourceCode"/>
      </w:pPr>
      <w:r>
        <w:rPr>
          <w:rStyle w:val="FunctionTok"/>
        </w:rPr>
        <w:t xml:space="preserve">library</w:t>
      </w:r>
      <w:r>
        <w:rPr>
          <w:rStyle w:val="NormalTok"/>
        </w:rPr>
        <w:t xml:space="preserve">(harbinger)</w:t>
      </w:r>
      <w:r>
        <w:br/>
      </w:r>
      <w:r>
        <w:br/>
      </w:r>
      <w:r>
        <w:rPr>
          <w:rStyle w:val="NormalTok"/>
        </w:rPr>
        <w:t xml:space="preserve">dataset_summary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first_series </w:t>
      </w:r>
      <w:r>
        <w:rPr>
          <w:rStyle w:val="OtherTok"/>
        </w:rPr>
        <w:t xml:space="preserve">&lt;-</w:t>
      </w:r>
      <w:r>
        <w:rPr>
          <w:rStyle w:val="NormalTok"/>
        </w:rPr>
        <w:t xml:space="preserve"> x[[</w:t>
      </w:r>
      <w:r>
        <w:rPr>
          <w:rStyle w:val="DecValTok"/>
        </w:rPr>
        <w:t xml:space="preserve">1</w:t>
      </w:r>
      <w:r>
        <w:rPr>
          <w:rStyle w:val="NormalTok"/>
        </w:rPr>
        <w:t xml:space="preserve">]]</w:t>
      </w:r>
      <w:r>
        <w:br/>
      </w:r>
      <w:r>
        <w:rPr>
          <w:rStyle w:val="NormalTok"/>
        </w:rPr>
        <w:t xml:space="preserve">  meta_cols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"idx"</w:t>
      </w:r>
      <w:r>
        <w:rPr>
          <w:rStyle w:val="NormalTok"/>
        </w:rPr>
        <w:t xml:space="preserve">, </w:t>
      </w:r>
      <w:r>
        <w:rPr>
          <w:rStyle w:val="StringTok"/>
        </w:rPr>
        <w:t xml:space="preserve">"event"</w:t>
      </w:r>
      <w:r>
        <w:rPr>
          <w:rStyle w:val="NormalTok"/>
        </w:rPr>
        <w:t xml:space="preserve">, </w:t>
      </w:r>
      <w:r>
        <w:rPr>
          <w:rStyle w:val="StringTok"/>
        </w:rPr>
        <w:t xml:space="preserve">"type"</w:t>
      </w:r>
      <w:r>
        <w:rPr>
          <w:rStyle w:val="NormalTok"/>
        </w:rPr>
        <w:t xml:space="preserve">, </w:t>
      </w:r>
      <w:r>
        <w:rPr>
          <w:rStyle w:val="StringTok"/>
        </w:rPr>
        <w:t xml:space="preserve">"seq"</w:t>
      </w:r>
      <w:r>
        <w:rPr>
          <w:rStyle w:val="NormalTok"/>
        </w:rPr>
        <w:t xml:space="preserve">, </w:t>
      </w:r>
      <w:r>
        <w:rPr>
          <w:rStyle w:val="StringTok"/>
        </w:rPr>
        <w:t xml:space="preserve">"seqlen"</w:t>
      </w:r>
      <w:r>
        <w:rPr>
          <w:rStyle w:val="NormalTok"/>
        </w:rPr>
        <w:t xml:space="preserve">)</w:t>
      </w:r>
      <w:r>
        <w:br/>
      </w:r>
      <w:r>
        <w:rPr>
          <w:rStyle w:val="NormalTok"/>
        </w:rPr>
        <w:t xml:space="preserve">  signal_cols </w:t>
      </w:r>
      <w:r>
        <w:rPr>
          <w:rStyle w:val="OtherTok"/>
        </w:rPr>
        <w:t xml:space="preserve">&lt;-</w:t>
      </w:r>
      <w:r>
        <w:rPr>
          <w:rStyle w:val="NormalTok"/>
        </w:rPr>
        <w:t xml:space="preserve"> </w:t>
      </w:r>
      <w:r>
        <w:rPr>
          <w:rStyle w:val="FunctionTok"/>
        </w:rPr>
        <w:t xml:space="preserve">setdiff</w:t>
      </w:r>
      <w:r>
        <w:rPr>
          <w:rStyle w:val="NormalTok"/>
        </w:rPr>
        <w:t xml:space="preserve">(</w:t>
      </w:r>
      <w:r>
        <w:rPr>
          <w:rStyle w:val="FunctionTok"/>
        </w:rPr>
        <w:t xml:space="preserve">names</w:t>
      </w:r>
      <w:r>
        <w:rPr>
          <w:rStyle w:val="NormalTok"/>
        </w:rPr>
        <w:t xml:space="preserve">(first_series), meta_cols)</w:t>
      </w:r>
      <w:r>
        <w:br/>
      </w:r>
      <w:r>
        <w:rPr>
          <w:rStyle w:val="NormalTok"/>
        </w:rPr>
        <w:t xml:space="preserve">  dataset_type </w:t>
      </w:r>
      <w:r>
        <w:rPr>
          <w:rStyle w:val="OtherTok"/>
        </w:rPr>
        <w:t xml:space="preserve">&lt;-</w:t>
      </w:r>
      <w:r>
        <w:rPr>
          <w:rStyle w:val="NormalTok"/>
        </w:rPr>
        <w:t xml:space="preserve"> </w:t>
      </w:r>
      <w:r>
        <w:rPr>
          <w:rStyle w:val="ControlFlowTok"/>
        </w:rPr>
        <w:t xml:space="preserve">if</w:t>
      </w:r>
      <w:r>
        <w:rPr>
          <w:rStyle w:val="NormalTok"/>
        </w:rPr>
        <w:t xml:space="preserve"> (</w:t>
      </w:r>
      <w:r>
        <w:rPr>
          <w:rStyle w:val="StringTok"/>
        </w:rPr>
        <w:t xml:space="preserve">"value"</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(first_series) </w:t>
      </w:r>
      <w:r>
        <w:rPr>
          <w:rStyle w:val="SpecialCharTok"/>
        </w:rPr>
        <w:t xml:space="preserve">||</w:t>
      </w:r>
      <w:r>
        <w:rPr>
          <w:rStyle w:val="NormalTok"/>
        </w:rPr>
        <w:t xml:space="preserve"> </w:t>
      </w:r>
      <w:r>
        <w:rPr>
          <w:rStyle w:val="FunctionTok"/>
        </w:rPr>
        <w:t xml:space="preserve">length</w:t>
      </w:r>
      <w:r>
        <w:rPr>
          <w:rStyle w:val="NormalTok"/>
        </w:rPr>
        <w:t xml:space="preserve">(signal_cols)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"univariate"</w:t>
      </w:r>
      <w:r>
        <w:rPr>
          <w:rStyle w:val="NormalTok"/>
        </w:rPr>
        <w:t xml:space="preserve"> </w:t>
      </w:r>
      <w:r>
        <w:rPr>
          <w:rStyle w:val="ControlFlowTok"/>
        </w:rPr>
        <w:t xml:space="preserve">else</w:t>
      </w:r>
      <w:r>
        <w:rPr>
          <w:rStyle w:val="NormalTok"/>
        </w:rPr>
        <w:t xml:space="preserve"> </w:t>
      </w:r>
      <w:r>
        <w:rPr>
          <w:rStyle w:val="StringTok"/>
        </w:rPr>
        <w:t xml:space="preserve">"multivariate"</w:t>
      </w:r>
      <w:r>
        <w:br/>
      </w:r>
      <w:r>
        <w:rPr>
          <w:rStyle w:val="NormalTok"/>
        </w:rPr>
        <w:t xml:space="preserve">  plot_column </w:t>
      </w:r>
      <w:r>
        <w:rPr>
          <w:rStyle w:val="OtherTok"/>
        </w:rPr>
        <w:t xml:space="preserve">&lt;-</w:t>
      </w:r>
      <w:r>
        <w:rPr>
          <w:rStyle w:val="NormalTok"/>
        </w:rPr>
        <w:t xml:space="preserve"> </w:t>
      </w:r>
      <w:r>
        <w:rPr>
          <w:rStyle w:val="ControlFlowTok"/>
        </w:rPr>
        <w:t xml:space="preserve">if</w:t>
      </w:r>
      <w:r>
        <w:rPr>
          <w:rStyle w:val="NormalTok"/>
        </w:rPr>
        <w:t xml:space="preserve"> (</w:t>
      </w:r>
      <w:r>
        <w:rPr>
          <w:rStyle w:val="StringTok"/>
        </w:rPr>
        <w:t xml:space="preserve">"value"</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(first_series)) </w:t>
      </w:r>
      <w:r>
        <w:rPr>
          <w:rStyle w:val="StringTok"/>
        </w:rPr>
        <w:t xml:space="preserve">"value"</w:t>
      </w:r>
      <w:r>
        <w:rPr>
          <w:rStyle w:val="NormalTok"/>
        </w:rPr>
        <w:t xml:space="preserve"> </w:t>
      </w:r>
      <w:r>
        <w:rPr>
          <w:rStyle w:val="ControlFlowTok"/>
        </w:rPr>
        <w:t xml:space="preserve">else</w:t>
      </w:r>
      <w:r>
        <w:rPr>
          <w:rStyle w:val="NormalTok"/>
        </w:rPr>
        <w:t xml:space="preserve"> signal_cols[</w:t>
      </w:r>
      <w:r>
        <w:rPr>
          <w:rStyle w:val="DecValTok"/>
        </w:rPr>
        <w:t xml:space="preserve">1</w:t>
      </w:r>
      <w:r>
        <w:rPr>
          <w:rStyle w:val="NormalTok"/>
        </w:rPr>
        <w:t xml:space="preserve">]</w:t>
      </w:r>
      <w:r>
        <w:br/>
      </w:r>
      <w:r>
        <w:br/>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n_series =</w:t>
      </w:r>
      <w:r>
        <w:rPr>
          <w:rStyle w:val="NormalTok"/>
        </w:rPr>
        <w:t xml:space="preserve"> </w:t>
      </w:r>
      <w:r>
        <w:rPr>
          <w:rStyle w:val="FunctionTok"/>
        </w:rPr>
        <w:t xml:space="preserve">length</w:t>
      </w:r>
      <w:r>
        <w:rPr>
          <w:rStyle w:val="NormalTok"/>
        </w:rPr>
        <w:t xml:space="preserve">(x),</w:t>
      </w:r>
      <w:r>
        <w:br/>
      </w:r>
      <w:r>
        <w:rPr>
          <w:rStyle w:val="NormalTok"/>
        </w:rPr>
        <w:t xml:space="preserve">    </w:t>
      </w:r>
      <w:r>
        <w:rPr>
          <w:rStyle w:val="AttributeTok"/>
        </w:rPr>
        <w:t xml:space="preserve">dataset_type =</w:t>
      </w:r>
      <w:r>
        <w:rPr>
          <w:rStyle w:val="NormalTok"/>
        </w:rPr>
        <w:t xml:space="preserve"> dataset_type,</w:t>
      </w:r>
      <w:r>
        <w:br/>
      </w:r>
      <w:r>
        <w:rPr>
          <w:rStyle w:val="NormalTok"/>
        </w:rPr>
        <w:t xml:space="preserve">    </w:t>
      </w:r>
      <w:r>
        <w:rPr>
          <w:rStyle w:val="AttributeTok"/>
        </w:rPr>
        <w:t xml:space="preserve">signal_cols =</w:t>
      </w:r>
      <w:r>
        <w:rPr>
          <w:rStyle w:val="NormalTok"/>
        </w:rPr>
        <w:t xml:space="preserve"> signal_cols,</w:t>
      </w:r>
      <w:r>
        <w:br/>
      </w:r>
      <w:r>
        <w:rPr>
          <w:rStyle w:val="NormalTok"/>
        </w:rPr>
        <w:t xml:space="preserve">    </w:t>
      </w:r>
      <w:r>
        <w:rPr>
          <w:rStyle w:val="AttributeTok"/>
        </w:rPr>
        <w:t xml:space="preserve">plot_column =</w:t>
      </w:r>
      <w:r>
        <w:rPr>
          <w:rStyle w:val="NormalTok"/>
        </w:rPr>
        <w:t xml:space="preserve"> plot_column,</w:t>
      </w:r>
      <w:r>
        <w:br/>
      </w:r>
      <w:r>
        <w:rPr>
          <w:rStyle w:val="NormalTok"/>
        </w:rPr>
        <w:t xml:space="preserve">    </w:t>
      </w:r>
      <w:r>
        <w:rPr>
          <w:rStyle w:val="AttributeTok"/>
        </w:rPr>
        <w:t xml:space="preserve">preview_size =</w:t>
      </w:r>
      <w:r>
        <w:rPr>
          <w:rStyle w:val="NormalTok"/>
        </w:rPr>
        <w:t xml:space="preserve"> </w:t>
      </w:r>
      <w:r>
        <w:rPr>
          <w:rStyle w:val="FunctionTok"/>
        </w:rPr>
        <w:t xml:space="preserve">min</w:t>
      </w:r>
      <w:r>
        <w:rPr>
          <w:rStyle w:val="NormalTok"/>
        </w:rPr>
        <w:t xml:space="preserve">(</w:t>
      </w:r>
      <w:r>
        <w:rPr>
          <w:rStyle w:val="DecValTok"/>
        </w:rPr>
        <w:t xml:space="preserve">1000</w:t>
      </w:r>
      <w:r>
        <w:rPr>
          <w:rStyle w:val="NormalTok"/>
        </w:rPr>
        <w:t xml:space="preserve">, </w:t>
      </w:r>
      <w:r>
        <w:rPr>
          <w:rStyle w:val="FunctionTok"/>
        </w:rPr>
        <w:t xml:space="preserve">nrow</w:t>
      </w:r>
      <w:r>
        <w:rPr>
          <w:rStyle w:val="NormalTok"/>
        </w:rPr>
        <w:t xml:space="preserve">(first_series)),</w:t>
      </w:r>
      <w:r>
        <w:br/>
      </w:r>
      <w:r>
        <w:rPr>
          <w:rStyle w:val="NormalTok"/>
        </w:rPr>
        <w:t xml:space="preserve">    </w:t>
      </w:r>
      <w:r>
        <w:rPr>
          <w:rStyle w:val="AttributeTok"/>
        </w:rPr>
        <w:t xml:space="preserve">first_series =</w:t>
      </w:r>
      <w:r>
        <w:rPr>
          <w:rStyle w:val="NormalTok"/>
        </w:rPr>
        <w:t xml:space="preserve"> first_series</w:t>
      </w:r>
      <w:r>
        <w:br/>
      </w:r>
      <w:r>
        <w:rPr>
          <w:rStyle w:val="NormalTok"/>
        </w:rPr>
        <w:t xml:space="preserve">  )</w:t>
      </w:r>
      <w:r>
        <w:br/>
      </w:r>
      <w:r>
        <w:rPr>
          <w:rStyle w:val="NormalTok"/>
        </w:rPr>
        <w:t xml:space="preserve">}</w:t>
      </w:r>
      <w:r>
        <w:br/>
      </w:r>
      <w:r>
        <w:br/>
      </w:r>
      <w:r>
        <w:rPr>
          <w:rStyle w:val="NormalTok"/>
        </w:rPr>
        <w:t xml:space="preserve">show_dataset </w:t>
      </w:r>
      <w:r>
        <w:rPr>
          <w:rStyle w:val="OtherTok"/>
        </w:rPr>
        <w:t xml:space="preserve">&lt;-</w:t>
      </w:r>
      <w:r>
        <w:rPr>
          <w:rStyle w:val="NormalTok"/>
        </w:rPr>
        <w:t xml:space="preserve"> </w:t>
      </w:r>
      <w:r>
        <w:rPr>
          <w:rStyle w:val="ControlFlowTok"/>
        </w:rPr>
        <w:t xml:space="preserve">function</w:t>
      </w:r>
      <w:r>
        <w:rPr>
          <w:rStyle w:val="NormalTok"/>
        </w:rPr>
        <w:t xml:space="preserve">(x, name) {</w:t>
      </w:r>
      <w:r>
        <w:br/>
      </w:r>
      <w:r>
        <w:rPr>
          <w:rStyle w:val="NormalTok"/>
        </w:rPr>
        <w:t xml:space="preserve">  info </w:t>
      </w:r>
      <w:r>
        <w:rPr>
          <w:rStyle w:val="OtherTok"/>
        </w:rPr>
        <w:t xml:space="preserve">&lt;-</w:t>
      </w:r>
      <w:r>
        <w:rPr>
          <w:rStyle w:val="NormalTok"/>
        </w:rPr>
        <w:t xml:space="preserve"> </w:t>
      </w:r>
      <w:r>
        <w:rPr>
          <w:rStyle w:val="FunctionTok"/>
        </w:rPr>
        <w:t xml:space="preserve">dataset_summary</w:t>
      </w:r>
      <w:r>
        <w:rPr>
          <w:rStyle w:val="NormalTok"/>
        </w:rPr>
        <w:t xml:space="preserve">(x)</w:t>
      </w:r>
      <w:r>
        <w:br/>
      </w:r>
      <w:r>
        <w:rPr>
          <w:rStyle w:val="NormalTok"/>
        </w:rPr>
        <w:t xml:space="preserve">  </w:t>
      </w:r>
      <w:r>
        <w:rPr>
          <w:rStyle w:val="FunctionTok"/>
        </w:rPr>
        <w:t xml:space="preserve">cat</w:t>
      </w:r>
      <w:r>
        <w:rPr>
          <w:rStyle w:val="NormalTok"/>
        </w:rPr>
        <w:t xml:space="preserve">(</w:t>
      </w:r>
      <w:r>
        <w:rPr>
          <w:rStyle w:val="StringTok"/>
        </w:rPr>
        <w:t xml:space="preserve">"Dataset:"</w:t>
      </w:r>
      <w:r>
        <w:rPr>
          <w:rStyle w:val="NormalTok"/>
        </w:rPr>
        <w:t xml:space="preserve">, name,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"Number of series:"</w:t>
      </w:r>
      <w:r>
        <w:rPr>
          <w:rStyle w:val="NormalTok"/>
        </w:rPr>
        <w:t xml:space="preserve">, info</w:t>
      </w:r>
      <w:r>
        <w:rPr>
          <w:rStyle w:val="SpecialCharTok"/>
        </w:rPr>
        <w:t xml:space="preserve">$</w:t>
      </w:r>
      <w:r>
        <w:rPr>
          <w:rStyle w:val="NormalTok"/>
        </w:rPr>
        <w:t xml:space="preserve">n_series,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"Dataset type:"</w:t>
      </w:r>
      <w:r>
        <w:rPr>
          <w:rStyle w:val="NormalTok"/>
        </w:rPr>
        <w:t xml:space="preserve">, info</w:t>
      </w:r>
      <w:r>
        <w:rPr>
          <w:rStyle w:val="SpecialCharTok"/>
        </w:rPr>
        <w:t xml:space="preserve">$</w:t>
      </w:r>
      <w:r>
        <w:rPr>
          <w:rStyle w:val="NormalTok"/>
        </w:rPr>
        <w:t xml:space="preserve">dataset_type,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"Signals in the first series:"</w:t>
      </w:r>
      <w:r>
        <w:rPr>
          <w:rStyle w:val="NormalTok"/>
        </w:rPr>
        <w:t xml:space="preserve">, </w:t>
      </w:r>
      <w:r>
        <w:rPr>
          <w:rStyle w:val="FunctionTok"/>
        </w:rPr>
        <w:t xml:space="preserve">paste</w:t>
      </w:r>
      <w:r>
        <w:rPr>
          <w:rStyle w:val="NormalTok"/>
        </w:rPr>
        <w:t xml:space="preserve">(info</w:t>
      </w:r>
      <w:r>
        <w:rPr>
          <w:rStyle w:val="SpecialCharTok"/>
        </w:rPr>
        <w:t xml:space="preserve">$</w:t>
      </w:r>
      <w:r>
        <w:rPr>
          <w:rStyle w:val="NormalTok"/>
        </w:rPr>
        <w:t xml:space="preserve">signal_cols, </w:t>
      </w:r>
      <w:r>
        <w:rPr>
          <w:rStyle w:val="AttributeTok"/>
        </w:rPr>
        <w:t xml:space="preserve">collapse =</w:t>
      </w:r>
      <w:r>
        <w:rPr>
          <w:rStyle w:val="NormalTok"/>
        </w:rPr>
        <w:t xml:space="preserve"> </w:t>
      </w:r>
      <w:r>
        <w:rPr>
          <w:rStyle w:val="StringTok"/>
        </w:rPr>
        <w:t xml:space="preserve">", "</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"Column plotted with har_plot():"</w:t>
      </w:r>
      <w:r>
        <w:rPr>
          <w:rStyle w:val="NormalTok"/>
        </w:rPr>
        <w:t xml:space="preserve">, info</w:t>
      </w:r>
      <w:r>
        <w:rPr>
          <w:rStyle w:val="SpecialCharTok"/>
        </w:rPr>
        <w:t xml:space="preserve">$</w:t>
      </w:r>
      <w:r>
        <w:rPr>
          <w:rStyle w:val="NormalTok"/>
        </w:rPr>
        <w:t xml:space="preserve">plot_column,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"Plot preview length:"</w:t>
      </w:r>
      <w:r>
        <w:rPr>
          <w:rStyle w:val="NormalTok"/>
        </w:rPr>
        <w:t xml:space="preserve">, info</w:t>
      </w:r>
      <w:r>
        <w:rPr>
          <w:rStyle w:val="SpecialCharTok"/>
        </w:rPr>
        <w:t xml:space="preserve">$</w:t>
      </w:r>
      <w:r>
        <w:rPr>
          <w:rStyle w:val="NormalTok"/>
        </w:rPr>
        <w:t xml:space="preserve">preview_size, </w:t>
      </w:r>
      <w:r>
        <w:rPr>
          <w:rStyle w:val="StringTok"/>
        </w:rPr>
        <w:t xml:space="preserve">"observations</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invisible</w:t>
      </w:r>
      <w:r>
        <w:rPr>
          <w:rStyle w:val="NormalTok"/>
        </w:rPr>
        <w:t xml:space="preserve">(info)</w:t>
      </w:r>
      <w:r>
        <w:br/>
      </w:r>
      <w:r>
        <w:rPr>
          <w:rStyle w:val="NormalTok"/>
        </w:rPr>
        <w:t xml:space="preserve">}</w:t>
      </w:r>
      <w:r>
        <w:br/>
      </w:r>
      <w:r>
        <w:br/>
      </w:r>
      <w:r>
        <w:rPr>
          <w:rStyle w:val="NormalTok"/>
        </w:rPr>
        <w:t xml:space="preserve">plot_dataset_preview </w:t>
      </w:r>
      <w:r>
        <w:rPr>
          <w:rStyle w:val="OtherTok"/>
        </w:rPr>
        <w:t xml:space="preserve">&lt;-</w:t>
      </w:r>
      <w:r>
        <w:rPr>
          <w:rStyle w:val="NormalTok"/>
        </w:rPr>
        <w:t xml:space="preserve"> </w:t>
      </w:r>
      <w:r>
        <w:rPr>
          <w:rStyle w:val="ControlFlowTok"/>
        </w:rPr>
        <w:t xml:space="preserve">function</w:t>
      </w:r>
      <w:r>
        <w:rPr>
          <w:rStyle w:val="NormalTok"/>
        </w:rPr>
        <w:t xml:space="preserve">(info) {</w:t>
      </w:r>
      <w:r>
        <w:br/>
      </w:r>
      <w:r>
        <w:rPr>
          <w:rStyle w:val="NormalTok"/>
        </w:rPr>
        <w:t xml:space="preserve">  preview </w:t>
      </w:r>
      <w:r>
        <w:rPr>
          <w:rStyle w:val="OtherTok"/>
        </w:rPr>
        <w:t xml:space="preserve">&lt;-</w:t>
      </w:r>
      <w:r>
        <w:rPr>
          <w:rStyle w:val="NormalTok"/>
        </w:rPr>
        <w:t xml:space="preserve"> info</w:t>
      </w:r>
      <w:r>
        <w:rPr>
          <w:rStyle w:val="SpecialCharTok"/>
        </w:rPr>
        <w:t xml:space="preserve">$</w:t>
      </w:r>
      <w:r>
        <w:rPr>
          <w:rStyle w:val="NormalTok"/>
        </w:rPr>
        <w:t xml:space="preserve">first_series[</w:t>
      </w:r>
      <w:r>
        <w:rPr>
          <w:rStyle w:val="FunctionTok"/>
        </w:rPr>
        <w:t xml:space="preserve">seq_len</w:t>
      </w:r>
      <w:r>
        <w:rPr>
          <w:rStyle w:val="NormalTok"/>
        </w:rPr>
        <w:t xml:space="preserve">(info</w:t>
      </w:r>
      <w:r>
        <w:rPr>
          <w:rStyle w:val="SpecialCharTok"/>
        </w:rPr>
        <w:t xml:space="preserve">$</w:t>
      </w:r>
      <w:r>
        <w:rPr>
          <w:rStyle w:val="NormalTok"/>
        </w:rPr>
        <w:t xml:space="preserve">preview_size), , drop </w:t>
      </w:r>
      <w:r>
        <w:rPr>
          <w:rStyle w:val="Othe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har_plot</w:t>
      </w:r>
      <w:r>
        <w:rPr>
          <w:rStyle w:val="NormalTok"/>
        </w:rPr>
        <w:t xml:space="preserve">(</w:t>
      </w:r>
      <w:r>
        <w:br/>
      </w:r>
      <w:r>
        <w:rPr>
          <w:rStyle w:val="NormalTok"/>
        </w:rPr>
        <w:t xml:space="preserve">    </w:t>
      </w:r>
      <w:r>
        <w:rPr>
          <w:rStyle w:val="FunctionTok"/>
        </w:rPr>
        <w:t xml:space="preserve">harbinger</w:t>
      </w:r>
      <w:r>
        <w:rPr>
          <w:rStyle w:val="NormalTok"/>
        </w:rPr>
        <w:t xml:space="preserve">(),</w:t>
      </w:r>
      <w:r>
        <w:br/>
      </w:r>
      <w:r>
        <w:rPr>
          <w:rStyle w:val="NormalTok"/>
        </w:rPr>
        <w:t xml:space="preserve">    preview[[info</w:t>
      </w:r>
      <w:r>
        <w:rPr>
          <w:rStyle w:val="SpecialCharTok"/>
        </w:rPr>
        <w:t xml:space="preserve">$</w:t>
      </w:r>
      <w:r>
        <w:rPr>
          <w:rStyle w:val="NormalTok"/>
        </w:rPr>
        <w:t xml:space="preserve">plot_column]],</w:t>
      </w:r>
      <w:r>
        <w:br/>
      </w:r>
      <w:r>
        <w:rPr>
          <w:rStyle w:val="NormalTok"/>
        </w:rPr>
        <w:t xml:space="preserve">    </w:t>
      </w:r>
      <w:r>
        <w:rPr>
          <w:rStyle w:val="AttributeTok"/>
        </w:rPr>
        <w:t xml:space="preserve">event =</w:t>
      </w:r>
      <w:r>
        <w:rPr>
          <w:rStyle w:val="NormalTok"/>
        </w:rPr>
        <w:t xml:space="preserve"> preview</w:t>
      </w:r>
      <w:r>
        <w:rPr>
          <w:rStyle w:val="SpecialCharTok"/>
        </w:rPr>
        <w:t xml:space="preserve">$</w:t>
      </w:r>
      <w:r>
        <w:rPr>
          <w:rStyle w:val="NormalTok"/>
        </w:rPr>
        <w:t xml:space="preserve">event</w:t>
      </w:r>
      <w:r>
        <w:br/>
      </w:r>
      <w:r>
        <w:rPr>
          <w:rStyle w:val="NormalTok"/>
        </w:rPr>
        <w:t xml:space="preserve">  )</w:t>
      </w:r>
      <w:r>
        <w:br/>
      </w:r>
      <w:r>
        <w:rPr>
          <w:rStyle w:val="NormalTok"/>
        </w:rPr>
        <w:t xml:space="preserve">}</w:t>
      </w:r>
    </w:p>
    <w:bookmarkEnd w:id="22"/>
    <w:bookmarkStart w:id="23" w:name="mit_bih_mlii"/>
    <w:p>
      <w:pPr>
        <w:pStyle w:val="Heading3"/>
      </w:pPr>
      <w:r>
        <w:t xml:space="preserve">mit_bih_MLII</w:t>
      </w:r>
    </w:p>
    <w:bookmarkEnd w:id="23"/>
    <w:bookmarkStart w:id="27" w:name="mit_bih_mlii-1"/>
    <w:p>
      <w:pPr>
        <w:pStyle w:val="Heading3"/>
      </w:pPr>
      <w:r>
        <w:t xml:space="preserve">mit_bih_MLII</w:t>
      </w:r>
    </w:p>
    <w:p>
      <w:pPr>
        <w:pStyle w:val="FirstParagraph"/>
      </w:pPr>
      <w:r>
        <w:t xml:space="preserve">This subsection previews mit_bih_MLII with the same summary routine defined above. The goal is to understand what kind of signal, dimensionality, and labeling this specific collection brings to the benchmark before any method is chosen.</w:t>
      </w:r>
    </w:p>
    <w:p>
      <w:pPr>
        <w:pStyle w:val="SourceCode"/>
      </w:pPr>
      <w:r>
        <w:rPr>
          <w:rStyle w:val="FunctionTok"/>
        </w:rPr>
        <w:t xml:space="preserve">data</w:t>
      </w:r>
      <w:r>
        <w:rPr>
          <w:rStyle w:val="NormalTok"/>
        </w:rPr>
        <w:t xml:space="preserve">(mit_bih_MLII)</w:t>
      </w:r>
      <w:r>
        <w:br/>
      </w:r>
      <w:r>
        <w:rPr>
          <w:rStyle w:val="NormalTok"/>
        </w:rPr>
        <w:t xml:space="preserve">mit_bih_MLII </w:t>
      </w:r>
      <w:r>
        <w:rPr>
          <w:rStyle w:val="OtherTok"/>
        </w:rPr>
        <w:t xml:space="preserve">&lt;-</w:t>
      </w:r>
      <w:r>
        <w:rPr>
          <w:rStyle w:val="NormalTok"/>
        </w:rPr>
        <w:t xml:space="preserve"> </w:t>
      </w:r>
      <w:r>
        <w:rPr>
          <w:rStyle w:val="FunctionTok"/>
        </w:rPr>
        <w:t xml:space="preserve">loadfulldata</w:t>
      </w:r>
      <w:r>
        <w:rPr>
          <w:rStyle w:val="NormalTok"/>
        </w:rPr>
        <w:t xml:space="preserve">(mit_bih_MLII)</w:t>
      </w:r>
      <w:r>
        <w:br/>
      </w:r>
      <w:r>
        <w:rPr>
          <w:rStyle w:val="NormalTok"/>
        </w:rPr>
        <w:t xml:space="preserve">mit_mlii_info </w:t>
      </w:r>
      <w:r>
        <w:rPr>
          <w:rStyle w:val="OtherTok"/>
        </w:rPr>
        <w:t xml:space="preserve">&lt;-</w:t>
      </w:r>
      <w:r>
        <w:rPr>
          <w:rStyle w:val="NormalTok"/>
        </w:rPr>
        <w:t xml:space="preserve"> </w:t>
      </w:r>
      <w:r>
        <w:rPr>
          <w:rStyle w:val="FunctionTok"/>
        </w:rPr>
        <w:t xml:space="preserve">show_dataset</w:t>
      </w:r>
      <w:r>
        <w:rPr>
          <w:rStyle w:val="NormalTok"/>
        </w:rPr>
        <w:t xml:space="preserve">(mit_bih_MLII, </w:t>
      </w:r>
      <w:r>
        <w:rPr>
          <w:rStyle w:val="StringTok"/>
        </w:rPr>
        <w:t xml:space="preserve">"mit_bih_MLII"</w:t>
      </w:r>
      <w:r>
        <w:rPr>
          <w:rStyle w:val="NormalTok"/>
        </w:rPr>
        <w:t xml:space="preserve">)</w:t>
      </w:r>
    </w:p>
    <w:p>
      <w:pPr>
        <w:pStyle w:val="SourceCode"/>
      </w:pPr>
      <w:r>
        <w:rPr>
          <w:rStyle w:val="VerbatimChar"/>
        </w:rPr>
        <w:t xml:space="preserve">## Dataset: mit_bih_MLII </w:t>
      </w:r>
      <w:r>
        <w:br/>
      </w:r>
      <w:r>
        <w:rPr>
          <w:rStyle w:val="VerbatimChar"/>
        </w:rPr>
        <w:t xml:space="preserve">## Number of series: 5 </w:t>
      </w:r>
      <w:r>
        <w:br/>
      </w:r>
      <w:r>
        <w:rPr>
          <w:rStyle w:val="VerbatimChar"/>
        </w:rPr>
        <w:t xml:space="preserve">## Dataset type: univariate </w:t>
      </w:r>
      <w:r>
        <w:br/>
      </w:r>
      <w:r>
        <w:rPr>
          <w:rStyle w:val="VerbatimChar"/>
        </w:rPr>
        <w:t xml:space="preserve">## Signals in the first series: value </w:t>
      </w:r>
      <w:r>
        <w:br/>
      </w:r>
      <w:r>
        <w:rPr>
          <w:rStyle w:val="VerbatimChar"/>
        </w:rPr>
        <w:t xml:space="preserve">## Column plotted with har_plot(): value </w:t>
      </w:r>
      <w:r>
        <w:br/>
      </w:r>
      <w:r>
        <w:rPr>
          <w:rStyle w:val="VerbatimChar"/>
        </w:rPr>
        <w:t xml:space="preserve">## Plot preview length: 1000 observations</w:t>
      </w:r>
    </w:p>
    <w:p>
      <w:pPr>
        <w:pStyle w:val="SourceCode"/>
      </w:pPr>
      <w:r>
        <w:rPr>
          <w:rStyle w:val="FunctionTok"/>
        </w:rPr>
        <w:t xml:space="preserve">plot_dataset_preview</w:t>
      </w:r>
      <w:r>
        <w:rPr>
          <w:rStyle w:val="NormalTok"/>
        </w:rPr>
        <w:t xml:space="preserve">(mit_mlii_info)</w:t>
      </w:r>
    </w:p>
    <w:p>
      <w:pPr>
        <w:pStyle w:val="FirstParagraph"/>
      </w:pPr>
      <w:r>
        <w:drawing>
          <wp:inline>
            <wp:extent cx="4620126" cy="3696101"/>
            <wp:effectExtent b="0" l="0" r="0" t="0"/>
            <wp:docPr descr="" title="" id="25" name="Picture"/>
            <a:graphic>
              <a:graphicData uri="http://schemas.openxmlformats.org/drawingml/2006/picture">
                <pic:pic>
                  <pic:nvPicPr>
                    <pic:cNvPr descr="/home/gpca/harbinger/examples/data/doc/04-domain-mit_bih_files/figure-docx/unnamed-chunk-3-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bookmarkEnd w:id="27"/>
    <w:bookmarkStart w:id="28" w:name="mit_bih_v1"/>
    <w:p>
      <w:pPr>
        <w:pStyle w:val="Heading3"/>
      </w:pPr>
      <w:r>
        <w:t xml:space="preserve">mit_bih_V1</w:t>
      </w:r>
    </w:p>
    <w:bookmarkEnd w:id="28"/>
    <w:bookmarkStart w:id="32" w:name="mit_bih_v1-1"/>
    <w:p>
      <w:pPr>
        <w:pStyle w:val="Heading3"/>
      </w:pPr>
      <w:r>
        <w:t xml:space="preserve">mit_bih_V1</w:t>
      </w:r>
    </w:p>
    <w:p>
      <w:pPr>
        <w:pStyle w:val="FirstParagraph"/>
      </w:pPr>
      <w:r>
        <w:t xml:space="preserve">This subsection previews mit_bih_V1 with the same summary routine defined above. The goal is to understand what kind of signal, dimensionality, and labeling this specific collection brings to the benchmark before any method is chosen.</w:t>
      </w:r>
    </w:p>
    <w:p>
      <w:pPr>
        <w:pStyle w:val="SourceCode"/>
      </w:pPr>
      <w:r>
        <w:rPr>
          <w:rStyle w:val="FunctionTok"/>
        </w:rPr>
        <w:t xml:space="preserve">data</w:t>
      </w:r>
      <w:r>
        <w:rPr>
          <w:rStyle w:val="NormalTok"/>
        </w:rPr>
        <w:t xml:space="preserve">(mit_bih_V1)</w:t>
      </w:r>
      <w:r>
        <w:br/>
      </w:r>
      <w:r>
        <w:rPr>
          <w:rStyle w:val="NormalTok"/>
        </w:rPr>
        <w:t xml:space="preserve">mit_bih_V1 </w:t>
      </w:r>
      <w:r>
        <w:rPr>
          <w:rStyle w:val="OtherTok"/>
        </w:rPr>
        <w:t xml:space="preserve">&lt;-</w:t>
      </w:r>
      <w:r>
        <w:rPr>
          <w:rStyle w:val="NormalTok"/>
        </w:rPr>
        <w:t xml:space="preserve"> </w:t>
      </w:r>
      <w:r>
        <w:rPr>
          <w:rStyle w:val="FunctionTok"/>
        </w:rPr>
        <w:t xml:space="preserve">loadfulldata</w:t>
      </w:r>
      <w:r>
        <w:rPr>
          <w:rStyle w:val="NormalTok"/>
        </w:rPr>
        <w:t xml:space="preserve">(mit_bih_V1)</w:t>
      </w:r>
      <w:r>
        <w:br/>
      </w:r>
      <w:r>
        <w:rPr>
          <w:rStyle w:val="NormalTok"/>
        </w:rPr>
        <w:t xml:space="preserve">mit_v1_info </w:t>
      </w:r>
      <w:r>
        <w:rPr>
          <w:rStyle w:val="OtherTok"/>
        </w:rPr>
        <w:t xml:space="preserve">&lt;-</w:t>
      </w:r>
      <w:r>
        <w:rPr>
          <w:rStyle w:val="NormalTok"/>
        </w:rPr>
        <w:t xml:space="preserve"> </w:t>
      </w:r>
      <w:r>
        <w:rPr>
          <w:rStyle w:val="FunctionTok"/>
        </w:rPr>
        <w:t xml:space="preserve">show_dataset</w:t>
      </w:r>
      <w:r>
        <w:rPr>
          <w:rStyle w:val="NormalTok"/>
        </w:rPr>
        <w:t xml:space="preserve">(mit_bih_V1, </w:t>
      </w:r>
      <w:r>
        <w:rPr>
          <w:rStyle w:val="StringTok"/>
        </w:rPr>
        <w:t xml:space="preserve">"mit_bih_V1"</w:t>
      </w:r>
      <w:r>
        <w:rPr>
          <w:rStyle w:val="NormalTok"/>
        </w:rPr>
        <w:t xml:space="preserve">)</w:t>
      </w:r>
    </w:p>
    <w:p>
      <w:pPr>
        <w:pStyle w:val="SourceCode"/>
      </w:pPr>
      <w:r>
        <w:rPr>
          <w:rStyle w:val="VerbatimChar"/>
        </w:rPr>
        <w:t xml:space="preserve">## Dataset: mit_bih_V1 </w:t>
      </w:r>
      <w:r>
        <w:br/>
      </w:r>
      <w:r>
        <w:rPr>
          <w:rStyle w:val="VerbatimChar"/>
        </w:rPr>
        <w:t xml:space="preserve">## Number of series: 5 </w:t>
      </w:r>
      <w:r>
        <w:br/>
      </w:r>
      <w:r>
        <w:rPr>
          <w:rStyle w:val="VerbatimChar"/>
        </w:rPr>
        <w:t xml:space="preserve">## Dataset type: univariate </w:t>
      </w:r>
      <w:r>
        <w:br/>
      </w:r>
      <w:r>
        <w:rPr>
          <w:rStyle w:val="VerbatimChar"/>
        </w:rPr>
        <w:t xml:space="preserve">## Signals in the first series: value </w:t>
      </w:r>
      <w:r>
        <w:br/>
      </w:r>
      <w:r>
        <w:rPr>
          <w:rStyle w:val="VerbatimChar"/>
        </w:rPr>
        <w:t xml:space="preserve">## Column plotted with har_plot(): value </w:t>
      </w:r>
      <w:r>
        <w:br/>
      </w:r>
      <w:r>
        <w:rPr>
          <w:rStyle w:val="VerbatimChar"/>
        </w:rPr>
        <w:t xml:space="preserve">## Plot preview length: 1000 observations</w:t>
      </w:r>
    </w:p>
    <w:p>
      <w:pPr>
        <w:pStyle w:val="SourceCode"/>
      </w:pPr>
      <w:r>
        <w:rPr>
          <w:rStyle w:val="FunctionTok"/>
        </w:rPr>
        <w:t xml:space="preserve">plot_dataset_preview</w:t>
      </w:r>
      <w:r>
        <w:rPr>
          <w:rStyle w:val="NormalTok"/>
        </w:rPr>
        <w:t xml:space="preserve">(mit_v1_info)</w:t>
      </w:r>
    </w:p>
    <w:p>
      <w:pPr>
        <w:pStyle w:val="FirstParagraph"/>
      </w:pPr>
      <w:r>
        <w:drawing>
          <wp:inline>
            <wp:extent cx="4620126" cy="3696101"/>
            <wp:effectExtent b="0" l="0" r="0" t="0"/>
            <wp:docPr descr="" title="" id="30" name="Picture"/>
            <a:graphic>
              <a:graphicData uri="http://schemas.openxmlformats.org/drawingml/2006/picture">
                <pic:pic>
                  <pic:nvPicPr>
                    <pic:cNvPr descr="/home/gpca/harbinger/examples/data/doc/04-domain-mit_bih_files/figure-docx/unnamed-chunk-5-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bookmarkEnd w:id="32"/>
    <w:bookmarkStart w:id="33" w:name="mit_bih_v2"/>
    <w:p>
      <w:pPr>
        <w:pStyle w:val="Heading3"/>
      </w:pPr>
      <w:r>
        <w:t xml:space="preserve">mit_bih_V2</w:t>
      </w:r>
    </w:p>
    <w:bookmarkEnd w:id="33"/>
    <w:bookmarkStart w:id="37" w:name="mit_bih_v2-1"/>
    <w:p>
      <w:pPr>
        <w:pStyle w:val="Heading3"/>
      </w:pPr>
      <w:r>
        <w:t xml:space="preserve">mit_bih_V2</w:t>
      </w:r>
    </w:p>
    <w:p>
      <w:pPr>
        <w:pStyle w:val="FirstParagraph"/>
      </w:pPr>
      <w:r>
        <w:t xml:space="preserve">This subsection previews mit_bih_V2 with the same summary routine defined above. The goal is to understand what kind of signal, dimensionality, and labeling this specific collection brings to the benchmark before any method is chosen.</w:t>
      </w:r>
    </w:p>
    <w:p>
      <w:pPr>
        <w:pStyle w:val="SourceCode"/>
      </w:pPr>
      <w:r>
        <w:rPr>
          <w:rStyle w:val="FunctionTok"/>
        </w:rPr>
        <w:t xml:space="preserve">data</w:t>
      </w:r>
      <w:r>
        <w:rPr>
          <w:rStyle w:val="NormalTok"/>
        </w:rPr>
        <w:t xml:space="preserve">(mit_bih_V2)</w:t>
      </w:r>
      <w:r>
        <w:br/>
      </w:r>
      <w:r>
        <w:rPr>
          <w:rStyle w:val="NormalTok"/>
        </w:rPr>
        <w:t xml:space="preserve">mit_bih_V2 </w:t>
      </w:r>
      <w:r>
        <w:rPr>
          <w:rStyle w:val="OtherTok"/>
        </w:rPr>
        <w:t xml:space="preserve">&lt;-</w:t>
      </w:r>
      <w:r>
        <w:rPr>
          <w:rStyle w:val="NormalTok"/>
        </w:rPr>
        <w:t xml:space="preserve"> </w:t>
      </w:r>
      <w:r>
        <w:rPr>
          <w:rStyle w:val="FunctionTok"/>
        </w:rPr>
        <w:t xml:space="preserve">loadfulldata</w:t>
      </w:r>
      <w:r>
        <w:rPr>
          <w:rStyle w:val="NormalTok"/>
        </w:rPr>
        <w:t xml:space="preserve">(mit_bih_V2)</w:t>
      </w:r>
      <w:r>
        <w:br/>
      </w:r>
      <w:r>
        <w:rPr>
          <w:rStyle w:val="NormalTok"/>
        </w:rPr>
        <w:t xml:space="preserve">mit_v2_info </w:t>
      </w:r>
      <w:r>
        <w:rPr>
          <w:rStyle w:val="OtherTok"/>
        </w:rPr>
        <w:t xml:space="preserve">&lt;-</w:t>
      </w:r>
      <w:r>
        <w:rPr>
          <w:rStyle w:val="NormalTok"/>
        </w:rPr>
        <w:t xml:space="preserve"> </w:t>
      </w:r>
      <w:r>
        <w:rPr>
          <w:rStyle w:val="FunctionTok"/>
        </w:rPr>
        <w:t xml:space="preserve">show_dataset</w:t>
      </w:r>
      <w:r>
        <w:rPr>
          <w:rStyle w:val="NormalTok"/>
        </w:rPr>
        <w:t xml:space="preserve">(mit_bih_V2, </w:t>
      </w:r>
      <w:r>
        <w:rPr>
          <w:rStyle w:val="StringTok"/>
        </w:rPr>
        <w:t xml:space="preserve">"mit_bih_V2"</w:t>
      </w:r>
      <w:r>
        <w:rPr>
          <w:rStyle w:val="NormalTok"/>
        </w:rPr>
        <w:t xml:space="preserve">)</w:t>
      </w:r>
    </w:p>
    <w:p>
      <w:pPr>
        <w:pStyle w:val="SourceCode"/>
      </w:pPr>
      <w:r>
        <w:rPr>
          <w:rStyle w:val="VerbatimChar"/>
        </w:rPr>
        <w:t xml:space="preserve">## Dataset: mit_bih_V2 </w:t>
      </w:r>
      <w:r>
        <w:br/>
      </w:r>
      <w:r>
        <w:rPr>
          <w:rStyle w:val="VerbatimChar"/>
        </w:rPr>
        <w:t xml:space="preserve">## Number of series: 4 </w:t>
      </w:r>
      <w:r>
        <w:br/>
      </w:r>
      <w:r>
        <w:rPr>
          <w:rStyle w:val="VerbatimChar"/>
        </w:rPr>
        <w:t xml:space="preserve">## Dataset type: univariate </w:t>
      </w:r>
      <w:r>
        <w:br/>
      </w:r>
      <w:r>
        <w:rPr>
          <w:rStyle w:val="VerbatimChar"/>
        </w:rPr>
        <w:t xml:space="preserve">## Signals in the first series: value </w:t>
      </w:r>
      <w:r>
        <w:br/>
      </w:r>
      <w:r>
        <w:rPr>
          <w:rStyle w:val="VerbatimChar"/>
        </w:rPr>
        <w:t xml:space="preserve">## Column plotted with har_plot(): value </w:t>
      </w:r>
      <w:r>
        <w:br/>
      </w:r>
      <w:r>
        <w:rPr>
          <w:rStyle w:val="VerbatimChar"/>
        </w:rPr>
        <w:t xml:space="preserve">## Plot preview length: 1000 observations</w:t>
      </w:r>
    </w:p>
    <w:p>
      <w:pPr>
        <w:pStyle w:val="SourceCode"/>
      </w:pPr>
      <w:r>
        <w:rPr>
          <w:rStyle w:val="FunctionTok"/>
        </w:rPr>
        <w:t xml:space="preserve">plot_dataset_preview</w:t>
      </w:r>
      <w:r>
        <w:rPr>
          <w:rStyle w:val="NormalTok"/>
        </w:rPr>
        <w:t xml:space="preserve">(mit_v2_info)</w:t>
      </w:r>
    </w:p>
    <w:p>
      <w:pPr>
        <w:pStyle w:val="FirstParagraph"/>
      </w:pPr>
      <w:r>
        <w:drawing>
          <wp:inline>
            <wp:extent cx="4620126" cy="3696101"/>
            <wp:effectExtent b="0" l="0" r="0" t="0"/>
            <wp:docPr descr="" title="" id="35" name="Picture"/>
            <a:graphic>
              <a:graphicData uri="http://schemas.openxmlformats.org/drawingml/2006/picture">
                <pic:pic>
                  <pic:nvPicPr>
                    <pic:cNvPr descr="/home/gpca/harbinger/examples/data/doc/04-domain-mit_bih_files/figure-docx/unnamed-chunk-7-1.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bookmarkEnd w:id="37"/>
    <w:bookmarkStart w:id="38" w:name="mit_bih_v5"/>
    <w:p>
      <w:pPr>
        <w:pStyle w:val="Heading3"/>
      </w:pPr>
      <w:r>
        <w:t xml:space="preserve">mit_bih_V5</w:t>
      </w:r>
    </w:p>
    <w:bookmarkEnd w:id="38"/>
    <w:bookmarkStart w:id="42" w:name="mit_bih_v5-1"/>
    <w:p>
      <w:pPr>
        <w:pStyle w:val="Heading3"/>
      </w:pPr>
      <w:r>
        <w:t xml:space="preserve">mit_bih_V5</w:t>
      </w:r>
    </w:p>
    <w:p>
      <w:pPr>
        <w:pStyle w:val="FirstParagraph"/>
      </w:pPr>
      <w:r>
        <w:t xml:space="preserve">This subsection previews mit_bih_V5 with the same summary routine defined above. The goal is to understand what kind of signal, dimensionality, and labeling this specific collection brings to the benchmark before any method is chosen.</w:t>
      </w:r>
    </w:p>
    <w:p>
      <w:pPr>
        <w:pStyle w:val="SourceCode"/>
      </w:pPr>
      <w:r>
        <w:rPr>
          <w:rStyle w:val="FunctionTok"/>
        </w:rPr>
        <w:t xml:space="preserve">data</w:t>
      </w:r>
      <w:r>
        <w:rPr>
          <w:rStyle w:val="NormalTok"/>
        </w:rPr>
        <w:t xml:space="preserve">(mit_bih_V5)</w:t>
      </w:r>
      <w:r>
        <w:br/>
      </w:r>
      <w:r>
        <w:rPr>
          <w:rStyle w:val="NormalTok"/>
        </w:rPr>
        <w:t xml:space="preserve">mit_bih_V5 </w:t>
      </w:r>
      <w:r>
        <w:rPr>
          <w:rStyle w:val="OtherTok"/>
        </w:rPr>
        <w:t xml:space="preserve">&lt;-</w:t>
      </w:r>
      <w:r>
        <w:rPr>
          <w:rStyle w:val="NormalTok"/>
        </w:rPr>
        <w:t xml:space="preserve"> </w:t>
      </w:r>
      <w:r>
        <w:rPr>
          <w:rStyle w:val="FunctionTok"/>
        </w:rPr>
        <w:t xml:space="preserve">loadfulldata</w:t>
      </w:r>
      <w:r>
        <w:rPr>
          <w:rStyle w:val="NormalTok"/>
        </w:rPr>
        <w:t xml:space="preserve">(mit_bih_V5)</w:t>
      </w:r>
      <w:r>
        <w:br/>
      </w:r>
      <w:r>
        <w:rPr>
          <w:rStyle w:val="NormalTok"/>
        </w:rPr>
        <w:t xml:space="preserve">mit_v5_info </w:t>
      </w:r>
      <w:r>
        <w:rPr>
          <w:rStyle w:val="OtherTok"/>
        </w:rPr>
        <w:t xml:space="preserve">&lt;-</w:t>
      </w:r>
      <w:r>
        <w:rPr>
          <w:rStyle w:val="NormalTok"/>
        </w:rPr>
        <w:t xml:space="preserve"> </w:t>
      </w:r>
      <w:r>
        <w:rPr>
          <w:rStyle w:val="FunctionTok"/>
        </w:rPr>
        <w:t xml:space="preserve">show_dataset</w:t>
      </w:r>
      <w:r>
        <w:rPr>
          <w:rStyle w:val="NormalTok"/>
        </w:rPr>
        <w:t xml:space="preserve">(mit_bih_V5, </w:t>
      </w:r>
      <w:r>
        <w:rPr>
          <w:rStyle w:val="StringTok"/>
        </w:rPr>
        <w:t xml:space="preserve">"mit_bih_V5"</w:t>
      </w:r>
      <w:r>
        <w:rPr>
          <w:rStyle w:val="NormalTok"/>
        </w:rPr>
        <w:t xml:space="preserve">)</w:t>
      </w:r>
    </w:p>
    <w:p>
      <w:pPr>
        <w:pStyle w:val="SourceCode"/>
      </w:pPr>
      <w:r>
        <w:rPr>
          <w:rStyle w:val="VerbatimChar"/>
        </w:rPr>
        <w:t xml:space="preserve">## Dataset: mit_bih_V5 </w:t>
      </w:r>
      <w:r>
        <w:br/>
      </w:r>
      <w:r>
        <w:rPr>
          <w:rStyle w:val="VerbatimChar"/>
        </w:rPr>
        <w:t xml:space="preserve">## Number of series: 5 </w:t>
      </w:r>
      <w:r>
        <w:br/>
      </w:r>
      <w:r>
        <w:rPr>
          <w:rStyle w:val="VerbatimChar"/>
        </w:rPr>
        <w:t xml:space="preserve">## Dataset type: univariate </w:t>
      </w:r>
      <w:r>
        <w:br/>
      </w:r>
      <w:r>
        <w:rPr>
          <w:rStyle w:val="VerbatimChar"/>
        </w:rPr>
        <w:t xml:space="preserve">## Signals in the first series: value </w:t>
      </w:r>
      <w:r>
        <w:br/>
      </w:r>
      <w:r>
        <w:rPr>
          <w:rStyle w:val="VerbatimChar"/>
        </w:rPr>
        <w:t xml:space="preserve">## Column plotted with har_plot(): value </w:t>
      </w:r>
      <w:r>
        <w:br/>
      </w:r>
      <w:r>
        <w:rPr>
          <w:rStyle w:val="VerbatimChar"/>
        </w:rPr>
        <w:t xml:space="preserve">## Plot preview length: 1000 observations</w:t>
      </w:r>
    </w:p>
    <w:p>
      <w:pPr>
        <w:pStyle w:val="SourceCode"/>
      </w:pPr>
      <w:r>
        <w:rPr>
          <w:rStyle w:val="FunctionTok"/>
        </w:rPr>
        <w:t xml:space="preserve">plot_dataset_preview</w:t>
      </w:r>
      <w:r>
        <w:rPr>
          <w:rStyle w:val="NormalTok"/>
        </w:rPr>
        <w:t xml:space="preserve">(mit_v5_info)</w:t>
      </w:r>
    </w:p>
    <w:p>
      <w:pPr>
        <w:pStyle w:val="FirstParagraph"/>
      </w:pPr>
      <w:r>
        <w:drawing>
          <wp:inline>
            <wp:extent cx="4620126" cy="3696101"/>
            <wp:effectExtent b="0" l="0" r="0" t="0"/>
            <wp:docPr descr="" title="" id="40" name="Picture"/>
            <a:graphic>
              <a:graphicData uri="http://schemas.openxmlformats.org/drawingml/2006/picture">
                <pic:pic>
                  <pic:nvPicPr>
                    <pic:cNvPr descr="/home/gpca/harbinger/examples/data/doc/04-domain-mit_bih_files/figure-docx/unnamed-chunk-9-1.png" id="41"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bookmarkEnd w:id="42"/>
    <w:bookmarkEnd w:id="43"/>
    <w:bookmarkStart w:id="45" w:name="references"/>
    <w:p>
      <w:pPr>
        <w:pStyle w:val="Heading2"/>
      </w:pPr>
      <w:r>
        <w:t xml:space="preserve">References</w:t>
      </w:r>
    </w:p>
    <w:p>
      <w:pPr>
        <w:pStyle w:val="Compact"/>
        <w:numPr>
          <w:ilvl w:val="0"/>
          <w:numId w:val="1002"/>
        </w:numPr>
      </w:pPr>
      <w:r>
        <w:t xml:space="preserve">Moody, G. B., Mark, R. G. (2001). The impact of the MIT-BIH Arrhythmia Database.</w:t>
      </w:r>
    </w:p>
    <w:p>
      <w:pPr>
        <w:pStyle w:val="Compact"/>
        <w:numPr>
          <w:ilvl w:val="0"/>
          <w:numId w:val="1002"/>
        </w:numPr>
      </w:pPr>
      <w:r>
        <w:t xml:space="preserve">Ogasawara, E., Salles, R., Porto, F., Pacitti, E. Event Detection in Time Series. Springer, 2025.</w:t>
      </w:r>
      <w:r>
        <w:t xml:space="preserve"> </w:t>
      </w:r>
      <w:hyperlink r:id="rId44">
        <w:r>
          <w:rPr>
            <w:rStyle w:val="Hyperlink"/>
          </w:rPr>
          <w:t xml:space="preserve">doi:10.1007/978-3-031-75941-3</w:t>
        </w:r>
      </w:hyperlink>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9" Target="media/rId29.png" /><Relationship Type="http://schemas.openxmlformats.org/officeDocument/2006/relationships/image" Id="rId34" Target="media/rId34.png" /><Relationship Type="http://schemas.openxmlformats.org/officeDocument/2006/relationships/image" Id="rId39" Target="media/rId39.png" /><Relationship Type="http://schemas.openxmlformats.org/officeDocument/2006/relationships/hyperlink" Id="rId44" Target="doi:10.1007/978-3-031-75941-3" TargetMode="External" /></Relationships>
</file>

<file path=word/_rels/footnotes.xml.rels><?xml version="1.0" encoding="UTF-8"?><Relationships xmlns="http://schemas.openxmlformats.org/package/2006/relationships"><Relationship Type="http://schemas.openxmlformats.org/officeDocument/2006/relationships/hyperlink" Id="rId44" Target="doi:10.1007/978-3-031-75941-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2026-03-13T01:40:49Z</dcterms:created>
  <dcterms:modified xsi:type="dcterms:W3CDTF">2026-03-13T01:40:49Z</dcterms:modified>
</cp:coreProperties>
</file>

<file path=docProps/custom.xml><?xml version="1.0" encoding="utf-8"?>
<Properties xmlns="http://schemas.openxmlformats.org/officeDocument/2006/custom-properties" xmlns:vt="http://schemas.openxmlformats.org/officeDocument/2006/docPropsVTypes"/>
</file>