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objective"/>
    <w:p>
      <w:pPr>
        <w:pStyle w:val="Heading2"/>
      </w:pPr>
      <w:r>
        <w:t xml:space="preserve">Objective</w:t>
      </w:r>
    </w:p>
    <w:p>
      <w:pPr>
        <w:pStyle w:val="FirstParagraph"/>
      </w:pPr>
      <w:r>
        <w:t xml:space="preserve">This notebook demonstrates motif discovery with the Pan Matrix Profile (</w:t>
      </w:r>
      <w:r>
        <w:rPr>
          <w:rStyle w:val="VerbatimChar"/>
        </w:rPr>
        <w:t xml:space="preserve">hmo_mp("pmp", ...)</w:t>
      </w:r>
      <w:r>
        <w:t xml:space="preserve">), which summarizes motifs across multiple subsequence lengths. Steps: load packages/data, visualize, configure parameters, fit, detect, evaluate, and plot.</w:t>
      </w:r>
    </w:p>
    <w:bookmarkEnd w:id="20"/>
    <w:bookmarkStart w:id="21" w:name="method-at-a-glance"/>
    <w:p>
      <w:pPr>
        <w:pStyle w:val="Heading2"/>
      </w:pPr>
      <w:r>
        <w:t xml:space="preserve">Method at a glance</w:t>
      </w:r>
    </w:p>
    <w:p>
      <w:pPr>
        <w:pStyle w:val="FirstParagraph"/>
      </w:pPr>
      <w:r>
        <w:t xml:space="preserve">PMP motif discovery: PMP (Pan-Matrix Profile) unifies matrix profiles across multiple dimensions or parameters to expose motifs that persist under variations. Harbinger wraps</w:t>
      </w:r>
      <w:r>
        <w:t xml:space="preserve"> </w:t>
      </w:r>
      <w:r>
        <w:rPr>
          <w:rStyle w:val="VerbatimChar"/>
        </w:rPr>
        <w:t xml:space="preserve">tsmp</w:t>
      </w:r>
      <w:r>
        <w:t xml:space="preserve"> </w:t>
      </w:r>
      <w:r>
        <w:t xml:space="preserve">to compute and search the profile.</w:t>
      </w:r>
    </w:p>
    <w:bookmarkEnd w:id="21"/>
    <w:bookmarkStart w:id="34"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22"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hmo_mp("pmp", ...)</w:t>
      </w:r>
      <w:r>
        <w:t xml:space="preserve">. The semantic point is the one stated above: pMP motif discovery: PMP (Pan-Matrix Profile) unifies matrix profiles across multiple dimensions or parameters to expose motifs that persist under variations, so the raw signal needs to be visible before any fitting step hides that structure behind model output.</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(examples_motifs)</w:t>
      </w:r>
    </w:p>
    <w:p>
      <w:pPr>
        <w:pStyle w:val="SourceCode"/>
      </w:pPr>
      <w:r>
        <w:rPr>
          <w:rStyle w:val="CommentTok"/>
        </w:rPr>
        <w:t xml:space="preserve"># Select a simple example time series</w:t>
      </w:r>
      <w:r>
        <w:br/>
      </w:r>
      <w:r>
        <w:rPr>
          <w:rStyle w:val="NormalTok"/>
        </w:rPr>
        <w:t xml:space="preserve">dataset </w:t>
      </w:r>
      <w:r>
        <w:rPr>
          <w:rStyle w:val="OtherTok"/>
        </w:rPr>
        <w:t xml:space="preserve">&lt;-</w:t>
      </w:r>
      <w:r>
        <w:rPr>
          <w:rStyle w:val="NormalTok"/>
        </w:rPr>
        <w:t xml:space="preserve"> examples_motifs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0.9939124 FALSE</w:t>
      </w:r>
      <w:r>
        <w:br/>
      </w:r>
      <w:r>
        <w:rPr>
          <w:rStyle w:val="VerbatimChar"/>
        </w:rPr>
        <w:t xml:space="preserve">## 3 0.9275826 FALSE</w:t>
      </w:r>
      <w:r>
        <w:br/>
      </w:r>
      <w:r>
        <w:rPr>
          <w:rStyle w:val="VerbatimChar"/>
        </w:rPr>
        <w:t xml:space="preserve">## 4 0.8066889 FALSE</w:t>
      </w:r>
      <w:r>
        <w:br/>
      </w:r>
      <w:r>
        <w:rPr>
          <w:rStyle w:val="VerbatimChar"/>
        </w:rPr>
        <w:t xml:space="preserve">## 5 0.6403023 FALSE</w:t>
      </w:r>
      <w:r>
        <w:br/>
      </w:r>
      <w:r>
        <w:rPr>
          <w:rStyle w:val="VerbatimChar"/>
        </w:rPr>
        <w:t xml:space="preserve">## 6 0.4403224 FALSE</w:t>
      </w:r>
    </w:p>
    <w:bookmarkEnd w:id="22"/>
    <w:bookmarkStart w:id="26"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pMP motif discovery: PMP (Pan-Matrix Profile) unifies matrix profiles across multiple dimensions or parameters to expose motifs that persist under variations and the plot tells you whether that structure is clean, weak, local, repeated, or mixed with other effects.</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24" name="Picture"/>
            <a:graphic>
              <a:graphicData uri="http://schemas.openxmlformats.org/drawingml/2006/picture">
                <pic:pic>
                  <pic:nvPicPr>
                    <pic:cNvPr descr="/home/gpca/harbinger/examples/motifs/doc/04-matrix-profile-hmo_mp_pmp_files/figure-docx/unnamed-chunk-5-1.png" id="25" name="Picture"/>
                    <pic:cNvPicPr>
                      <a:picLocks noChangeArrowheads="1" noChangeAspect="1"/>
                    </pic:cNvPicPr>
                  </pic:nvPicPr>
                  <pic:blipFill>
                    <a:blip r:embed="rId23"/>
                    <a:stretch>
                      <a:fillRect/>
                    </a:stretch>
                  </pic:blipFill>
                  <pic:spPr bwMode="auto">
                    <a:xfrm>
                      <a:off x="0" y="0"/>
                      <a:ext cx="4620126" cy="3696101"/>
                    </a:xfrm>
                    <a:prstGeom prst="rect">
                      <a:avLst/>
                    </a:prstGeom>
                    <a:noFill/>
                    <a:ln w="9525">
                      <a:noFill/>
                      <a:headEnd/>
                      <a:tailEnd/>
                    </a:ln>
                  </pic:spPr>
                </pic:pic>
              </a:graphicData>
            </a:graphic>
          </wp:inline>
        </w:drawing>
      </w:r>
    </w:p>
    <w:bookmarkEnd w:id="26"/>
    <w:bookmarkStart w:id="27" w:name="configure-the-method"/>
    <w:p>
      <w:pPr>
        <w:pStyle w:val="Heading3"/>
      </w:pPr>
      <w:r>
        <w:t xml:space="preserve">Configure the Method</w:t>
      </w:r>
    </w:p>
    <w:p>
      <w:pPr>
        <w:pStyle w:val="FirstParagraph"/>
      </w:pPr>
      <w:r>
        <w:t xml:space="preserve">The choices below turn the central modeling idea into concrete parameters. They matter because pMP motif discovery: PMP (Pan-Matrix Profile) unifies matrix profiles across multiple dimensions or parameters to expose motifs that persist under variations, so each argument controls how strongly the method will emphasize that pattern when it later produces motif candidates.</w:t>
      </w:r>
    </w:p>
    <w:p>
      <w:pPr>
        <w:pStyle w:val="SourceCode"/>
      </w:pPr>
      <w:r>
        <w:rPr>
          <w:rStyle w:val="CommentTok"/>
        </w:rPr>
        <w:t xml:space="preserve"># Define Pan Matrix Profile (PMP) motif model</w:t>
      </w:r>
      <w:r>
        <w:br/>
      </w:r>
      <w:r>
        <w:rPr>
          <w:rStyle w:val="CommentTok"/>
        </w:rPr>
        <w:t xml:space="preserve"># - second arg: subsequence length (window)</w:t>
      </w:r>
      <w:r>
        <w:br/>
      </w:r>
      <w:r>
        <w:rPr>
          <w:rStyle w:val="CommentTok"/>
        </w:rPr>
        <w:t xml:space="preserve"># - third arg: number of motifs to retrieve</w:t>
      </w:r>
      <w:r>
        <w:br/>
      </w:r>
      <w:r>
        <w:rPr>
          <w:rStyle w:val="NormalTok"/>
        </w:rPr>
        <w:t xml:space="preserve">  model </w:t>
      </w:r>
      <w:r>
        <w:rPr>
          <w:rStyle w:val="OtherTok"/>
        </w:rPr>
        <w:t xml:space="preserve">&lt;-</w:t>
      </w:r>
      <w:r>
        <w:rPr>
          <w:rStyle w:val="NormalTok"/>
        </w:rPr>
        <w:t xml:space="preserve"> </w:t>
      </w:r>
      <w:r>
        <w:rPr>
          <w:rStyle w:val="FunctionTok"/>
        </w:rPr>
        <w:t xml:space="preserve">hmo_mp</w:t>
      </w:r>
      <w:r>
        <w:rPr>
          <w:rStyle w:val="NormalTok"/>
        </w:rPr>
        <w:t xml:space="preserve">(</w:t>
      </w:r>
      <w:r>
        <w:rPr>
          <w:rStyle w:val="StringTok"/>
        </w:rPr>
        <w:t xml:space="preserve">"pmp"</w:t>
      </w:r>
      <w:r>
        <w:rPr>
          <w:rStyle w:val="NormalTok"/>
        </w:rPr>
        <w:t xml:space="preserve">, </w:t>
      </w:r>
      <w:r>
        <w:rPr>
          <w:rStyle w:val="DecValTok"/>
        </w:rPr>
        <w:t xml:space="preserve">4</w:t>
      </w:r>
      <w:r>
        <w:rPr>
          <w:rStyle w:val="NormalTok"/>
        </w:rPr>
        <w:t xml:space="preserve">, </w:t>
      </w:r>
      <w:r>
        <w:rPr>
          <w:rStyle w:val="DecValTok"/>
        </w:rPr>
        <w:t xml:space="preserve">3</w:t>
      </w:r>
      <w:r>
        <w:rPr>
          <w:rStyle w:val="NormalTok"/>
        </w:rPr>
        <w:t xml:space="preserve">)</w:t>
      </w:r>
    </w:p>
    <w:p>
      <w:pPr>
        <w:pStyle w:val="SourceCode"/>
      </w:pPr>
      <w:r>
        <w:rPr>
          <w:rStyle w:val="CommentTok"/>
        </w:rPr>
        <w:t xml:space="preserve"># Fit the model</w:t>
      </w:r>
      <w:r>
        <w:br/>
      </w:r>
      <w:r>
        <w:rPr>
          <w:rStyle w:val="NormalTok"/>
        </w:rPr>
        <w:t xml:space="preserve">  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27"/>
    <w:bookmarkStart w:id="28"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hmo_mp("pmp", ...)</w:t>
      </w:r>
      <w:r>
        <w:t xml:space="preserve">, the important question is whether the resulting motif candidates really correspond to the pattern implied by the method description above, rather than to arbitrary numerical variation.</w:t>
      </w:r>
    </w:p>
    <w:p>
      <w:pPr>
        <w:pStyle w:val="SourceCode"/>
      </w:pPr>
      <w:r>
        <w:rPr>
          <w:rStyle w:val="CommentTok"/>
        </w:rPr>
        <w:t xml:space="preserve"># Detect motifs</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VerbatimChar"/>
        </w:rPr>
        <w:t xml:space="preserve">## step: 1/1 binary idx: 1 window: 4</w:t>
      </w:r>
    </w:p>
    <w:p>
      <w:pPr>
        <w:pStyle w:val="SourceCode"/>
      </w:pPr>
      <w:r>
        <w:rPr>
          <w:rStyle w:val="CommentTok"/>
        </w:rPr>
        <w:t xml:space="preserve"># Show only timestamps flagged as events</w:t>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idx event  type seq seqlen</w:t>
      </w:r>
      <w:r>
        <w:br/>
      </w:r>
      <w:r>
        <w:rPr>
          <w:rStyle w:val="VerbatimChar"/>
        </w:rPr>
        <w:t xml:space="preserve">## 1  19  TRUE motif   3      4</w:t>
      </w:r>
      <w:r>
        <w:br/>
      </w:r>
      <w:r>
        <w:rPr>
          <w:rStyle w:val="VerbatimChar"/>
        </w:rPr>
        <w:t xml:space="preserve">## 2  25  TRUE motif   2      4</w:t>
      </w:r>
      <w:r>
        <w:br/>
      </w:r>
      <w:r>
        <w:rPr>
          <w:rStyle w:val="VerbatimChar"/>
        </w:rPr>
        <w:t xml:space="preserve">## 3  44  TRUE motif   3      4</w:t>
      </w:r>
      <w:r>
        <w:br/>
      </w:r>
      <w:r>
        <w:rPr>
          <w:rStyle w:val="VerbatimChar"/>
        </w:rPr>
        <w:t xml:space="preserve">## 4  50  TRUE motif   2      4</w:t>
      </w:r>
      <w:r>
        <w:br/>
      </w:r>
      <w:r>
        <w:rPr>
          <w:rStyle w:val="VerbatimChar"/>
        </w:rPr>
        <w:t xml:space="preserve">## 5  69  TRUE motif   3      4</w:t>
      </w:r>
      <w:r>
        <w:br/>
      </w:r>
      <w:r>
        <w:rPr>
          <w:rStyle w:val="VerbatimChar"/>
        </w:rPr>
        <w:t xml:space="preserve">## 6  75  TRUE motif   2      4</w:t>
      </w:r>
      <w:r>
        <w:br/>
      </w:r>
      <w:r>
        <w:rPr>
          <w:rStyle w:val="VerbatimChar"/>
        </w:rPr>
        <w:t xml:space="preserve">## 7  94  TRUE motif   3      4</w:t>
      </w:r>
    </w:p>
    <w:bookmarkEnd w:id="28"/>
    <w:bookmarkStart w:id="29" w:name="evaluate-what-was-found"/>
    <w:p>
      <w:pPr>
        <w:pStyle w:val="Heading3"/>
      </w:pPr>
      <w:r>
        <w:t xml:space="preserve">Evaluate What Was Found</w:t>
      </w:r>
    </w:p>
    <w:p>
      <w:pPr>
        <w:pStyle w:val="FirstParagraph"/>
      </w:pPr>
      <w:r>
        <w:t xml:space="preserve">The evaluation asks whether the motif candidates produced by</w:t>
      </w:r>
      <w:r>
        <w:t xml:space="preserve"> </w:t>
      </w:r>
      <w:r>
        <w:rPr>
          <w:rStyle w:val="VerbatimChar"/>
        </w:rPr>
        <w:t xml:space="preserve">hmo_mp("pmp", ...)</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ground-truth labels</w:t>
      </w:r>
      <w:r>
        <w:br/>
      </w: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3     4    </w:t>
      </w:r>
      <w:r>
        <w:br/>
      </w:r>
      <w:r>
        <w:rPr>
          <w:rStyle w:val="VerbatimChar"/>
        </w:rPr>
        <w:t xml:space="preserve">## FALSE     0     94</w:t>
      </w:r>
    </w:p>
    <w:bookmarkEnd w:id="29"/>
    <w:bookmarkStart w:id="33"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motif candidates line up with the structure suggested by the method, which is the real semantic test of whether the example is teaching the right lesson.</w:t>
      </w:r>
    </w:p>
    <w:p>
      <w:pPr>
        <w:pStyle w:val="SourceCode"/>
      </w:pPr>
      <w:r>
        <w:rPr>
          <w:rStyle w:val="CommentTok"/>
        </w:rPr>
        <w:t xml:space="preserve"># Plot detections over the series</w:t>
      </w:r>
      <w:r>
        <w:br/>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31" name="Picture"/>
            <a:graphic>
              <a:graphicData uri="http://schemas.openxmlformats.org/drawingml/2006/picture">
                <pic:pic>
                  <pic:nvPicPr>
                    <pic:cNvPr descr="/home/gpca/harbinger/examples/motifs/doc/04-matrix-profile-hmo_mp_pmp_files/figure-docx/unnamed-chunk-11-1.png" id="32" name="Picture"/>
                    <pic:cNvPicPr>
                      <a:picLocks noChangeArrowheads="1" noChangeAspect="1"/>
                    </pic:cNvPicPr>
                  </pic:nvPicPr>
                  <pic:blipFill>
                    <a:blip r:embed="rId30"/>
                    <a:stretch>
                      <a:fillRect/>
                    </a:stretch>
                  </pic:blipFill>
                  <pic:spPr bwMode="auto">
                    <a:xfrm>
                      <a:off x="0" y="0"/>
                      <a:ext cx="4620126" cy="3696101"/>
                    </a:xfrm>
                    <a:prstGeom prst="rect">
                      <a:avLst/>
                    </a:prstGeom>
                    <a:noFill/>
                    <a:ln w="9525">
                      <a:noFill/>
                      <a:headEnd/>
                      <a:tailEnd/>
                    </a:ln>
                  </pic:spPr>
                </pic:pic>
              </a:graphicData>
            </a:graphic>
          </wp:inline>
        </w:drawing>
      </w:r>
    </w:p>
    <w:bookmarkEnd w:id="33"/>
    <w:bookmarkEnd w:id="34"/>
    <w:bookmarkStart w:id="36" w:name="references"/>
    <w:p>
      <w:pPr>
        <w:pStyle w:val="Heading2"/>
      </w:pPr>
      <w:r>
        <w:t xml:space="preserve">References</w:t>
      </w:r>
    </w:p>
    <w:p>
      <w:pPr>
        <w:pStyle w:val="Compact"/>
        <w:numPr>
          <w:ilvl w:val="0"/>
          <w:numId w:val="1002"/>
        </w:numPr>
      </w:pPr>
      <w:r>
        <w:t xml:space="preserve">Yeh, C.-C. M., et al. (2016). Matrix Profile I/II: All-pairs similarity joins and scalable time series motif/discord discovery. IEEE ICDM.</w:t>
      </w:r>
    </w:p>
    <w:p>
      <w:pPr>
        <w:pStyle w:val="Compact"/>
        <w:numPr>
          <w:ilvl w:val="0"/>
          <w:numId w:val="1002"/>
        </w:numPr>
      </w:pPr>
      <w:r>
        <w:t xml:space="preserve">Tavenard, R., et al. (2020). tsmp: The Matrix Profile in R. The R Journal.</w:t>
      </w:r>
      <w:r>
        <w:t xml:space="preserve"> </w:t>
      </w:r>
      <w:hyperlink r:id="rId35">
        <w:r>
          <w:rPr>
            <w:rStyle w:val="Hyperlink"/>
          </w:rPr>
          <w:t xml:space="preserve">doi:10.32614/RJ-2020-021</w:t>
        </w:r>
      </w:hyperlink>
    </w:p>
    <w:bookmarkEnd w:id="3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0" Target="media/rId30.png" /><Relationship Type="http://schemas.openxmlformats.org/officeDocument/2006/relationships/image" Id="rId23" Target="media/rId23.png" /><Relationship Type="http://schemas.openxmlformats.org/officeDocument/2006/relationships/hyperlink" Id="rId35" Target="doi:10.32614/RJ-2020-021" TargetMode="External" /></Relationships>
</file>

<file path=word/_rels/footnotes.xml.rels><?xml version="1.0" encoding="UTF-8"?><Relationships xmlns="http://schemas.openxmlformats.org/package/2006/relationships"><Relationship Type="http://schemas.openxmlformats.org/officeDocument/2006/relationships/hyperlink" Id="rId35" Target="doi:10.32614/RJ-2020-02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2026-03-13T01:41:22Z</dcterms:created>
  <dcterms:modified xsi:type="dcterms:W3CDTF">2026-03-13T01:41:22Z</dcterms:modified>
</cp:coreProperties>
</file>

<file path=docProps/custom.xml><?xml version="1.0" encoding="utf-8"?>
<Properties xmlns="http://schemas.openxmlformats.org/officeDocument/2006/custom-properties" xmlns:vt="http://schemas.openxmlformats.org/officeDocument/2006/docPropsVTypes"/>
</file>