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 denoising autoencoder (</w:t>
      </w:r>
      <w:r>
        <w:rPr>
          <w:rStyle w:val="VerbatimChar"/>
        </w:rPr>
        <w:t xml:space="preserve">han_autoencoder(..., autoenc_denoise_ed, ...)</w:t>
      </w:r>
      <w:r>
        <w:t xml:space="preserve">). The model learns to reconstruct clean inputs from noisy windows; high reconstruction error indicates anomalies. Steps: load packages/data, visualize, define the architecture/epochs, fit, detect, evaluate, and plot.</w:t>
      </w:r>
    </w:p>
    <w:bookmarkEnd w:id="20"/>
    <w:bookmarkStart w:id="21" w:name="method-at-a-glance"/>
    <w:p>
      <w:pPr>
        <w:pStyle w:val="Heading2"/>
      </w:pPr>
      <w:r>
        <w:t xml:space="preserve">Method at a glance</w:t>
      </w:r>
    </w:p>
    <w:p>
      <w:pPr>
        <w:pStyle w:val="FirstParagraph"/>
      </w:pPr>
      <w:r>
        <w:t xml:space="preserve">Denoise Autoencoder (encode-decode): A denoising autoencoder reconstructs clean inputs from noisy windows, improving robustness. At inference, large reconstruction errors indicate anomalies. Thresholds use</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5-autoencoder-han_autoenc_denoise_e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denoising autoencoder-based detector (autoenc_denoise_ed)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autoenc_denoise_ed,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5-autoencoder-han_autoenc_denoise_e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5-autoencoder-han_autoenc_denoise_e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Sakurada, M., Yairi, T. (2014). Anomaly Detection Using Autoencoders with Nonlinear Dimensionality Reduction. MLSDA 2014.</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2026-03-12T20:59:35Z</dcterms:created>
  <dcterms:modified xsi:type="dcterms:W3CDTF">2026-03-12T20:59:35Z</dcterms:modified>
</cp:coreProperties>
</file>

<file path=docProps/custom.xml><?xml version="1.0" encoding="utf-8"?>
<Properties xmlns="http://schemas.openxmlformats.org/officeDocument/2006/custom-properties" xmlns:vt="http://schemas.openxmlformats.org/officeDocument/2006/docPropsVTypes"/>
</file>