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1.png" ContentType="image/png"/>
  <Override PartName="/word/media/rId45.png" ContentType="image/png"/>
  <Override PartName="/word/media/rId25.png" ContentType="image/png"/>
  <Override PartName="/word/media/rId29.png" ContentType="image/png"/>
  <Override PartName="/word/media/rId33.png" ContentType="image/png"/>
  <Override PartName="/word/media/rId3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This notebook introduces the Numenta Anomaly Benchmark datasets exposed by Harbinger. For each NAB dataset object, it demonstrates how to load the full collection with</w:t>
      </w:r>
      <w:r>
        <w:t xml:space="preserve"> </w:t>
      </w:r>
      <w:r>
        <w:rPr>
          <w:rStyle w:val="VerbatimChar"/>
        </w:rPr>
        <w:t xml:space="preserve">loadfulldata()</w:t>
      </w:r>
      <w:r>
        <w:t xml:space="preserve">, count the available series, inspect the structure, and plot the first available signal with</w:t>
      </w:r>
      <w:r>
        <w:t xml:space="preserve"> </w:t>
      </w:r>
      <w:r>
        <w:rPr>
          <w:rStyle w:val="VerbatimChar"/>
        </w:rPr>
        <w:t xml:space="preserve">har_plot()</w:t>
      </w:r>
      <w:r>
        <w:t xml:space="preserve">.</w:t>
      </w:r>
    </w:p>
    <w:bookmarkEnd w:id="20"/>
    <w:bookmarkStart w:id="21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The focus is on dataset inspection. NAB is often used as a benchmark family, so this notebook helps the reader understand the shape of each object before choosing a detection workflow. To avoid overly long figures, each plot uses at most the first 1000 observations of the first series.</w:t>
      </w:r>
    </w:p>
    <w:bookmarkEnd w:id="21"/>
    <w:bookmarkStart w:id="22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1"/>
        </w:numPr>
      </w:pPr>
      <w:r>
        <w:t xml:space="preserve">load each NAB object with</w:t>
      </w:r>
      <w:r>
        <w:t xml:space="preserve"> </w:t>
      </w:r>
      <w:r>
        <w:rPr>
          <w:rStyle w:val="VerbatimChar"/>
        </w:rPr>
        <w:t xml:space="preserve">data()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loadfulldata()</w:t>
      </w:r>
    </w:p>
    <w:p>
      <w:pPr>
        <w:pStyle w:val="Compact"/>
        <w:numPr>
          <w:ilvl w:val="0"/>
          <w:numId w:val="1001"/>
        </w:numPr>
      </w:pPr>
      <w:r>
        <w:t xml:space="preserve">count how many series are available in the full dataset</w:t>
      </w:r>
    </w:p>
    <w:p>
      <w:pPr>
        <w:pStyle w:val="Compact"/>
        <w:numPr>
          <w:ilvl w:val="0"/>
          <w:numId w:val="1001"/>
        </w:numPr>
      </w:pPr>
      <w:r>
        <w:t xml:space="preserve">verify that the first series is univariate</w:t>
      </w:r>
    </w:p>
    <w:p>
      <w:pPr>
        <w:pStyle w:val="Compact"/>
        <w:numPr>
          <w:ilvl w:val="0"/>
          <w:numId w:val="1001"/>
        </w:numPr>
      </w:pPr>
      <w:r>
        <w:t xml:space="preserve">plot a short preview of the first signal and its labels</w:t>
      </w:r>
    </w:p>
    <w:bookmarkEnd w:id="22"/>
    <w:bookmarkStart w:id="23" w:name="how-to-read-this-walkthrough"/>
    <w:p>
      <w:pPr>
        <w:pStyle w:val="Heading2"/>
      </w:pPr>
      <w:r>
        <w:t xml:space="preserve">How to read this walkthrough</w:t>
      </w:r>
    </w:p>
    <w:p>
      <w:pPr>
        <w:pStyle w:val="FirstParagraph"/>
      </w:pPr>
      <w:r>
        <w:t xml:space="preserve">The code blocks below follow the same learning rhythm used throughout the collection: prepare the environment, choose the dataset, configure the method, run the analysis, and then inspect the result. Readers who are still learning time-series mining can use that order to understand not only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each command does, but also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it appears at that stage of the workflow.</w:t>
      </w:r>
    </w:p>
    <w:p>
      <w:pPr>
        <w:pStyle w:val="BodyText"/>
      </w:pPr>
      <w:r>
        <w:t xml:space="preserve">As you go through the notebook, read the inline comments inside each chunk as the operational explanation and use the surrounding prose as the conceptual guide.</w:t>
      </w:r>
    </w:p>
    <w:bookmarkEnd w:id="23"/>
    <w:bookmarkStart w:id="49" w:name="walkthrough"/>
    <w:p>
      <w:pPr>
        <w:pStyle w:val="Heading2"/>
      </w:pPr>
      <w:r>
        <w:t xml:space="preserve">Walkthrough</w:t>
      </w:r>
    </w:p>
    <w:bookmarkStart w:id="24" w:name="define-the-support-structures"/>
    <w:p>
      <w:pPr>
        <w:pStyle w:val="Heading3"/>
      </w:pPr>
      <w:r>
        <w:t xml:space="preserve">Define the Support Structures</w:t>
      </w:r>
    </w:p>
    <w:p>
      <w:pPr>
        <w:pStyle w:val="FirstParagraph"/>
      </w:pPr>
      <w:r>
        <w:t xml:space="preserve">Before applying the workflow itself, we define the helper functions or custom objects that make the example possible. This is one of the most important didactic moments in extension-oriented notebooks because it shows the contract that Harbinger expects and where the reader can adapt the behavior later.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</w:t>
      </w:r>
      <w:r>
        <w:br/>
      </w:r>
      <w:r>
        <w:br/>
      </w:r>
      <w:r>
        <w:rPr>
          <w:rStyle w:val="NormalTok"/>
        </w:rPr>
        <w:t xml:space="preserve">dataset_summary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first_series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  meta_cols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"idx"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"event"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"type"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"seq"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"seqlen"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signal_cols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(first_series), meta_cols)</w:t>
      </w:r>
      <w:r>
        <w:br/>
      </w:r>
      <w:r>
        <w:rPr>
          <w:rStyle w:val="NormalTok"/>
        </w:rPr>
        <w:t xml:space="preserve">  dataset_type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(first_series)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(signal_cols)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tringTok"/>
        </w:rPr>
        <w:t xml:space="preserve">"univariate"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"multivariate"</w:t>
      </w:r>
      <w:r>
        <w:br/>
      </w:r>
      <w:r>
        <w:rPr>
          <w:rStyle w:val="NormalTok"/>
        </w:rPr>
        <w:t xml:space="preserve">  plot_column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(first_series))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signal_cols[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dataset_type =</w:t>
      </w:r>
      <w:r>
        <w:rPr>
          <w:rStyle w:val="NormalTok"/>
        </w:rPr>
        <w:t xml:space="preserve"> dataset_type,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signal_cols =</w:t>
      </w:r>
      <w:r>
        <w:rPr>
          <w:rStyle w:val="NormalTok"/>
        </w:rPr>
        <w:t xml:space="preserve"> signal_cols,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plot_column =</w:t>
      </w:r>
      <w:r>
        <w:rPr>
          <w:rStyle w:val="NormalTok"/>
        </w:rPr>
        <w:t xml:space="preserve"> plot_column,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preview_size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(first_series)),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first_series =</w:t>
      </w:r>
      <w:r>
        <w:rPr>
          <w:rStyle w:val="NormalTok"/>
        </w:rPr>
        <w:t xml:space="preserve"> first_series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show_dataset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name) {</w:t>
      </w:r>
      <w:r>
        <w:br/>
      </w:r>
      <w:r>
        <w:rPr>
          <w:rStyle w:val="NormalTok"/>
        </w:rPr>
        <w:t xml:space="preserve">  info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dataset_summary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"Dataset:"</w:t>
      </w:r>
      <w:r>
        <w:rPr>
          <w:rStyle w:val="NormalTok"/>
        </w:rPr>
        <w:t xml:space="preserve">, name,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"Number of series:"</w:t>
      </w:r>
      <w:r>
        <w:rPr>
          <w:rStyle w:val="NormalTok"/>
        </w:rPr>
        <w:t xml:space="preserve">, 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n_series,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"Dataset type:"</w:t>
      </w:r>
      <w:r>
        <w:rPr>
          <w:rStyle w:val="NormalTok"/>
        </w:rPr>
        <w:t xml:space="preserve">, 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dataset_type,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"Signals in the first series:"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signal_cols,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 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"Column plotted with har_plot():"</w:t>
      </w:r>
      <w:r>
        <w:rPr>
          <w:rStyle w:val="NormalTok"/>
        </w:rPr>
        <w:t xml:space="preserve">, 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plot_column,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"Plot preview length:"</w:t>
      </w:r>
      <w:r>
        <w:rPr>
          <w:rStyle w:val="NormalTok"/>
        </w:rPr>
        <w:t xml:space="preserve">, 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preview_size, </w:t>
      </w:r>
      <w:r>
        <w:rPr>
          <w:rStyle w:val="StringTok"/>
        </w:rPr>
        <w:t xml:space="preserve">"observations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invisible</w:t>
      </w:r>
      <w:r>
        <w:rPr>
          <w:rStyle w:val="NormalTok"/>
        </w:rPr>
        <w:t xml:space="preserve">(info)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plot_dataset_preview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(info) {</w:t>
      </w:r>
      <w:r>
        <w:br/>
      </w:r>
      <w:r>
        <w:rPr>
          <w:rStyle w:val="NormalTok"/>
        </w:rPr>
        <w:t xml:space="preserve">  preview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first_series[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preview_size), , drop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preview[[info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plot_column]],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preview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</w:p>
    <w:bookmarkEnd w:id="24"/>
    <w:bookmarkStart w:id="28" w:name="nab_artificialwithanomaly"/>
    <w:p>
      <w:pPr>
        <w:pStyle w:val="Heading3"/>
      </w:pPr>
      <w:r>
        <w:t xml:space="preserve">nab_artificialWithAnomaly</w:t>
      </w:r>
    </w:p>
    <w:p>
      <w:pPr>
        <w:pStyle w:val="FirstParagraph"/>
      </w:pPr>
      <w:r>
        <w:t xml:space="preserve">In this subsection, we load the relevant data object, confirm its structure, and prepare a concise preview so the reader can understand what kind of signal will be explored.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(nab_artificialWithAnomaly)</w:t>
      </w:r>
      <w:r>
        <w:br/>
      </w:r>
      <w:r>
        <w:rPr>
          <w:rStyle w:val="NormalTok"/>
        </w:rPr>
        <w:t xml:space="preserve">nab_artificialWithAnomaly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(nab_artificialWithAnomaly)</w:t>
      </w:r>
      <w:r>
        <w:br/>
      </w:r>
      <w:r>
        <w:rPr>
          <w:rStyle w:val="NormalTok"/>
        </w:rPr>
        <w:t xml:space="preserve">nab_artificial_info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show_dataset</w:t>
      </w:r>
      <w:r>
        <w:rPr>
          <w:rStyle w:val="NormalTok"/>
        </w:rPr>
        <w:t xml:space="preserve">(nab_artificialWithAnomaly, </w:t>
      </w:r>
      <w:r>
        <w:rPr>
          <w:rStyle w:val="StringTok"/>
        </w:rPr>
        <w:t xml:space="preserve">"nab_artificialWithAnomaly"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nab_artificialWithAnomaly </w:t>
      </w:r>
      <w:r>
        <w:br/>
      </w:r>
      <w:r>
        <w:rPr>
          <w:rStyle w:val="VerbatimChar"/>
        </w:rPr>
        <w:t xml:space="preserve">## Number of series: 5 </w:t>
      </w:r>
      <w:r>
        <w:br/>
      </w:r>
      <w:r>
        <w:rPr>
          <w:rStyle w:val="VerbatimChar"/>
        </w:rPr>
        <w:t xml:space="preserve">## Dataset type: univariate </w:t>
      </w:r>
      <w:r>
        <w:br/>
      </w:r>
      <w:r>
        <w:rPr>
          <w:rStyle w:val="VerbatimChar"/>
        </w:rPr>
        <w:t xml:space="preserve">## Signals in the first series: value </w:t>
      </w:r>
      <w:r>
        <w:br/>
      </w:r>
      <w:r>
        <w:rPr>
          <w:rStyle w:val="VerbatimChar"/>
        </w:rPr>
        <w:t xml:space="preserve">## Column plotted with har_plot(): value </w:t>
      </w:r>
      <w:r>
        <w:br/>
      </w:r>
      <w:r>
        <w:rPr>
          <w:rStyle w:val="VerbatimChar"/>
        </w:rPr>
        <w:t xml:space="preserve">## Plot preview length: 1000 observations</w:t>
      </w:r>
    </w:p>
    <w:p>
      <w:pPr>
        <w:pStyle w:val="SourceCode"/>
      </w:pPr>
      <w:r>
        <w:rPr>
          <w:rStyle w:val="FunctionTok"/>
        </w:rPr>
        <w:t xml:space="preserve">plot_dataset_preview</w:t>
      </w:r>
      <w:r>
        <w:rPr>
          <w:rStyle w:val="NormalTok"/>
        </w:rPr>
        <w:t xml:space="preserve">(nab_artificial_info)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/home/gpca/harbinger/examples/data/doc/02-benchmarks-nab_files/figure-docx/unnamed-chunk-3-1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8"/>
    <w:bookmarkStart w:id="32" w:name="nab_realadexchange"/>
    <w:p>
      <w:pPr>
        <w:pStyle w:val="Heading3"/>
      </w:pPr>
      <w:r>
        <w:t xml:space="preserve">nab_realAdExchange</w:t>
      </w:r>
    </w:p>
    <w:p>
      <w:pPr>
        <w:pStyle w:val="FirstParagraph"/>
      </w:pPr>
      <w:r>
        <w:t xml:space="preserve">In this subsection, we load the relevant data object, confirm its structure, and prepare a concise preview so the reader can understand what kind of signal will be explored.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(nab_realAdExchange)</w:t>
      </w:r>
      <w:r>
        <w:br/>
      </w:r>
      <w:r>
        <w:rPr>
          <w:rStyle w:val="NormalTok"/>
        </w:rPr>
        <w:t xml:space="preserve">nab_realAdExchange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(nab_realAdExchange)</w:t>
      </w:r>
      <w:r>
        <w:br/>
      </w:r>
      <w:r>
        <w:rPr>
          <w:rStyle w:val="NormalTok"/>
        </w:rPr>
        <w:t xml:space="preserve">nab_adexchange_info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show_dataset</w:t>
      </w:r>
      <w:r>
        <w:rPr>
          <w:rStyle w:val="NormalTok"/>
        </w:rPr>
        <w:t xml:space="preserve">(nab_realAdExchange, </w:t>
      </w:r>
      <w:r>
        <w:rPr>
          <w:rStyle w:val="StringTok"/>
        </w:rPr>
        <w:t xml:space="preserve">"nab_realAdExchange"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nab_realAdExchange </w:t>
      </w:r>
      <w:r>
        <w:br/>
      </w:r>
      <w:r>
        <w:rPr>
          <w:rStyle w:val="VerbatimChar"/>
        </w:rPr>
        <w:t xml:space="preserve">## Number of series: 6 </w:t>
      </w:r>
      <w:r>
        <w:br/>
      </w:r>
      <w:r>
        <w:rPr>
          <w:rStyle w:val="VerbatimChar"/>
        </w:rPr>
        <w:t xml:space="preserve">## Dataset type: univariate </w:t>
      </w:r>
      <w:r>
        <w:br/>
      </w:r>
      <w:r>
        <w:rPr>
          <w:rStyle w:val="VerbatimChar"/>
        </w:rPr>
        <w:t xml:space="preserve">## Signals in the first series: value </w:t>
      </w:r>
      <w:r>
        <w:br/>
      </w:r>
      <w:r>
        <w:rPr>
          <w:rStyle w:val="VerbatimChar"/>
        </w:rPr>
        <w:t xml:space="preserve">## Column plotted with har_plot(): value </w:t>
      </w:r>
      <w:r>
        <w:br/>
      </w:r>
      <w:r>
        <w:rPr>
          <w:rStyle w:val="VerbatimChar"/>
        </w:rPr>
        <w:t xml:space="preserve">## Plot preview length: 1000 observations</w:t>
      </w:r>
    </w:p>
    <w:p>
      <w:pPr>
        <w:pStyle w:val="SourceCode"/>
      </w:pPr>
      <w:r>
        <w:rPr>
          <w:rStyle w:val="FunctionTok"/>
        </w:rPr>
        <w:t xml:space="preserve">plot_dataset_preview</w:t>
      </w:r>
      <w:r>
        <w:rPr>
          <w:rStyle w:val="NormalTok"/>
        </w:rPr>
        <w:t xml:space="preserve">(nab_adexchange_info)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/home/gpca/harbinger/examples/data/doc/02-benchmarks-nab_files/figure-docx/unnamed-chunk-5-1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2"/>
    <w:bookmarkStart w:id="36" w:name="nab_realawscloudwatch"/>
    <w:p>
      <w:pPr>
        <w:pStyle w:val="Heading3"/>
      </w:pPr>
      <w:r>
        <w:t xml:space="preserve">nab_realAWSCloudwatch</w:t>
      </w:r>
    </w:p>
    <w:p>
      <w:pPr>
        <w:pStyle w:val="FirstParagraph"/>
      </w:pPr>
      <w:r>
        <w:t xml:space="preserve">In this subsection, we load the relevant data object, confirm its structure, and prepare a concise preview so the reader can understand what kind of signal will be explored.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(nab_realAWSCloudwatch)</w:t>
      </w:r>
      <w:r>
        <w:br/>
      </w:r>
      <w:r>
        <w:rPr>
          <w:rStyle w:val="NormalTok"/>
        </w:rPr>
        <w:t xml:space="preserve">nab_realAWSCloudwatch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(nab_realAWSCloudwatch)</w:t>
      </w:r>
      <w:r>
        <w:br/>
      </w:r>
      <w:r>
        <w:rPr>
          <w:rStyle w:val="NormalTok"/>
        </w:rPr>
        <w:t xml:space="preserve">nab_aws_info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show_dataset</w:t>
      </w:r>
      <w:r>
        <w:rPr>
          <w:rStyle w:val="NormalTok"/>
        </w:rPr>
        <w:t xml:space="preserve">(nab_realAWSCloudwatch, </w:t>
      </w:r>
      <w:r>
        <w:rPr>
          <w:rStyle w:val="StringTok"/>
        </w:rPr>
        <w:t xml:space="preserve">"nab_realAWSCloudwatch"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nab_realAWSCloudwatch </w:t>
      </w:r>
      <w:r>
        <w:br/>
      </w:r>
      <w:r>
        <w:rPr>
          <w:rStyle w:val="VerbatimChar"/>
        </w:rPr>
        <w:t xml:space="preserve">## Number of series: 6 </w:t>
      </w:r>
      <w:r>
        <w:br/>
      </w:r>
      <w:r>
        <w:rPr>
          <w:rStyle w:val="VerbatimChar"/>
        </w:rPr>
        <w:t xml:space="preserve">## Dataset type: univariate </w:t>
      </w:r>
      <w:r>
        <w:br/>
      </w:r>
      <w:r>
        <w:rPr>
          <w:rStyle w:val="VerbatimChar"/>
        </w:rPr>
        <w:t xml:space="preserve">## Signals in the first series: value </w:t>
      </w:r>
      <w:r>
        <w:br/>
      </w:r>
      <w:r>
        <w:rPr>
          <w:rStyle w:val="VerbatimChar"/>
        </w:rPr>
        <w:t xml:space="preserve">## Column plotted with har_plot(): value </w:t>
      </w:r>
      <w:r>
        <w:br/>
      </w:r>
      <w:r>
        <w:rPr>
          <w:rStyle w:val="VerbatimChar"/>
        </w:rPr>
        <w:t xml:space="preserve">## Plot preview length: 1000 observations</w:t>
      </w:r>
    </w:p>
    <w:p>
      <w:pPr>
        <w:pStyle w:val="SourceCode"/>
      </w:pPr>
      <w:r>
        <w:rPr>
          <w:rStyle w:val="FunctionTok"/>
        </w:rPr>
        <w:t xml:space="preserve">plot_dataset_preview</w:t>
      </w:r>
      <w:r>
        <w:rPr>
          <w:rStyle w:val="NormalTok"/>
        </w:rPr>
        <w:t xml:space="preserve">(nab_aws_info)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/home/gpca/harbinger/examples/data/doc/02-benchmarks-nab_files/figure-docx/unnamed-chunk-7-1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Start w:id="40" w:name="nab_realknowncause"/>
    <w:p>
      <w:pPr>
        <w:pStyle w:val="Heading3"/>
      </w:pPr>
      <w:r>
        <w:t xml:space="preserve">nab_realKnownCause</w:t>
      </w:r>
    </w:p>
    <w:p>
      <w:pPr>
        <w:pStyle w:val="FirstParagraph"/>
      </w:pPr>
      <w:r>
        <w:t xml:space="preserve">In this subsection, we load the relevant data object, confirm its structure, and prepare a concise preview so the reader can understand what kind of signal will be explored.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(nab_realKnownCause)</w:t>
      </w:r>
      <w:r>
        <w:br/>
      </w:r>
      <w:r>
        <w:rPr>
          <w:rStyle w:val="NormalTok"/>
        </w:rPr>
        <w:t xml:space="preserve">nab_realKnownCause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(nab_realKnownCause)</w:t>
      </w:r>
      <w:r>
        <w:br/>
      </w:r>
      <w:r>
        <w:rPr>
          <w:rStyle w:val="NormalTok"/>
        </w:rPr>
        <w:t xml:space="preserve">nab_known_info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show_dataset</w:t>
      </w:r>
      <w:r>
        <w:rPr>
          <w:rStyle w:val="NormalTok"/>
        </w:rPr>
        <w:t xml:space="preserve">(nab_realKnownCause, </w:t>
      </w:r>
      <w:r>
        <w:rPr>
          <w:rStyle w:val="StringTok"/>
        </w:rPr>
        <w:t xml:space="preserve">"nab_realKnownCause"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nab_realKnownCause </w:t>
      </w:r>
      <w:r>
        <w:br/>
      </w:r>
      <w:r>
        <w:rPr>
          <w:rStyle w:val="VerbatimChar"/>
        </w:rPr>
        <w:t xml:space="preserve">## Number of series: 7 </w:t>
      </w:r>
      <w:r>
        <w:br/>
      </w:r>
      <w:r>
        <w:rPr>
          <w:rStyle w:val="VerbatimChar"/>
        </w:rPr>
        <w:t xml:space="preserve">## Dataset type: univariate </w:t>
      </w:r>
      <w:r>
        <w:br/>
      </w:r>
      <w:r>
        <w:rPr>
          <w:rStyle w:val="VerbatimChar"/>
        </w:rPr>
        <w:t xml:space="preserve">## Signals in the first series: value </w:t>
      </w:r>
      <w:r>
        <w:br/>
      </w:r>
      <w:r>
        <w:rPr>
          <w:rStyle w:val="VerbatimChar"/>
        </w:rPr>
        <w:t xml:space="preserve">## Column plotted with har_plot(): value </w:t>
      </w:r>
      <w:r>
        <w:br/>
      </w:r>
      <w:r>
        <w:rPr>
          <w:rStyle w:val="VerbatimChar"/>
        </w:rPr>
        <w:t xml:space="preserve">## Plot preview length: 1000 observations</w:t>
      </w:r>
    </w:p>
    <w:p>
      <w:pPr>
        <w:pStyle w:val="SourceCode"/>
      </w:pPr>
      <w:r>
        <w:rPr>
          <w:rStyle w:val="FunctionTok"/>
        </w:rPr>
        <w:t xml:space="preserve">plot_dataset_preview</w:t>
      </w:r>
      <w:r>
        <w:rPr>
          <w:rStyle w:val="NormalTok"/>
        </w:rPr>
        <w:t xml:space="preserve">(nab_known_info)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/home/gpca/harbinger/examples/data/doc/02-benchmarks-nab_files/figure-docx/unnamed-chunk-9-1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0"/>
    <w:bookmarkStart w:id="44" w:name="nab_realtraffic"/>
    <w:p>
      <w:pPr>
        <w:pStyle w:val="Heading3"/>
      </w:pPr>
      <w:r>
        <w:t xml:space="preserve">nab_realTraffic</w:t>
      </w:r>
    </w:p>
    <w:p>
      <w:pPr>
        <w:pStyle w:val="FirstParagraph"/>
      </w:pPr>
      <w:r>
        <w:t xml:space="preserve">In this subsection, we load the relevant data object, confirm its structure, and prepare a concise preview so the reader can understand what kind of signal will be explored.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(nab_realTraffic)</w:t>
      </w:r>
      <w:r>
        <w:br/>
      </w:r>
      <w:r>
        <w:rPr>
          <w:rStyle w:val="NormalTok"/>
        </w:rPr>
        <w:t xml:space="preserve">nab_realTraffic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(nab_realTraffic)</w:t>
      </w:r>
      <w:r>
        <w:br/>
      </w:r>
      <w:r>
        <w:rPr>
          <w:rStyle w:val="NormalTok"/>
        </w:rPr>
        <w:t xml:space="preserve">nab_traffic_info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show_dataset</w:t>
      </w:r>
      <w:r>
        <w:rPr>
          <w:rStyle w:val="NormalTok"/>
        </w:rPr>
        <w:t xml:space="preserve">(nab_realTraffic, </w:t>
      </w:r>
      <w:r>
        <w:rPr>
          <w:rStyle w:val="StringTok"/>
        </w:rPr>
        <w:t xml:space="preserve">"nab_realTraffic"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nab_realTraffic </w:t>
      </w:r>
      <w:r>
        <w:br/>
      </w:r>
      <w:r>
        <w:rPr>
          <w:rStyle w:val="VerbatimChar"/>
        </w:rPr>
        <w:t xml:space="preserve">## Number of series: 7 </w:t>
      </w:r>
      <w:r>
        <w:br/>
      </w:r>
      <w:r>
        <w:rPr>
          <w:rStyle w:val="VerbatimChar"/>
        </w:rPr>
        <w:t xml:space="preserve">## Dataset type: univariate </w:t>
      </w:r>
      <w:r>
        <w:br/>
      </w:r>
      <w:r>
        <w:rPr>
          <w:rStyle w:val="VerbatimChar"/>
        </w:rPr>
        <w:t xml:space="preserve">## Signals in the first series: value </w:t>
      </w:r>
      <w:r>
        <w:br/>
      </w:r>
      <w:r>
        <w:rPr>
          <w:rStyle w:val="VerbatimChar"/>
        </w:rPr>
        <w:t xml:space="preserve">## Column plotted with har_plot(): value </w:t>
      </w:r>
      <w:r>
        <w:br/>
      </w:r>
      <w:r>
        <w:rPr>
          <w:rStyle w:val="VerbatimChar"/>
        </w:rPr>
        <w:t xml:space="preserve">## Plot preview length: 1000 observations</w:t>
      </w:r>
    </w:p>
    <w:p>
      <w:pPr>
        <w:pStyle w:val="SourceCode"/>
      </w:pPr>
      <w:r>
        <w:rPr>
          <w:rStyle w:val="FunctionTok"/>
        </w:rPr>
        <w:t xml:space="preserve">plot_dataset_preview</w:t>
      </w:r>
      <w:r>
        <w:rPr>
          <w:rStyle w:val="NormalTok"/>
        </w:rPr>
        <w:t xml:space="preserve">(nab_traffic_info)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/home/gpca/harbinger/examples/data/doc/02-benchmarks-nab_files/figure-docx/unnamed-chunk-11-1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4"/>
    <w:bookmarkStart w:id="48" w:name="nab_realtweets"/>
    <w:p>
      <w:pPr>
        <w:pStyle w:val="Heading3"/>
      </w:pPr>
      <w:r>
        <w:t xml:space="preserve">nab_realTweets</w:t>
      </w:r>
    </w:p>
    <w:p>
      <w:pPr>
        <w:pStyle w:val="FirstParagraph"/>
      </w:pPr>
      <w:r>
        <w:t xml:space="preserve">In this subsection, we load the relevant data object, confirm its structure, and prepare a concise preview so the reader can understand what kind of signal will be explored.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(nab_realTweets)</w:t>
      </w:r>
      <w:r>
        <w:br/>
      </w:r>
      <w:r>
        <w:rPr>
          <w:rStyle w:val="NormalTok"/>
        </w:rPr>
        <w:t xml:space="preserve">nab_realTweets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(nab_realTweets)</w:t>
      </w:r>
      <w:r>
        <w:br/>
      </w:r>
      <w:r>
        <w:rPr>
          <w:rStyle w:val="NormalTok"/>
        </w:rPr>
        <w:t xml:space="preserve">nab_tweets_info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show_dataset</w:t>
      </w:r>
      <w:r>
        <w:rPr>
          <w:rStyle w:val="NormalTok"/>
        </w:rPr>
        <w:t xml:space="preserve">(nab_realTweets, </w:t>
      </w:r>
      <w:r>
        <w:rPr>
          <w:rStyle w:val="StringTok"/>
        </w:rPr>
        <w:t xml:space="preserve">"nab_realTweets"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nab_realTweets </w:t>
      </w:r>
      <w:r>
        <w:br/>
      </w:r>
      <w:r>
        <w:rPr>
          <w:rStyle w:val="VerbatimChar"/>
        </w:rPr>
        <w:t xml:space="preserve">## Number of series: 10 </w:t>
      </w:r>
      <w:r>
        <w:br/>
      </w:r>
      <w:r>
        <w:rPr>
          <w:rStyle w:val="VerbatimChar"/>
        </w:rPr>
        <w:t xml:space="preserve">## Dataset type: univariate </w:t>
      </w:r>
      <w:r>
        <w:br/>
      </w:r>
      <w:r>
        <w:rPr>
          <w:rStyle w:val="VerbatimChar"/>
        </w:rPr>
        <w:t xml:space="preserve">## Signals in the first series: value </w:t>
      </w:r>
      <w:r>
        <w:br/>
      </w:r>
      <w:r>
        <w:rPr>
          <w:rStyle w:val="VerbatimChar"/>
        </w:rPr>
        <w:t xml:space="preserve">## Column plotted with har_plot(): value </w:t>
      </w:r>
      <w:r>
        <w:br/>
      </w:r>
      <w:r>
        <w:rPr>
          <w:rStyle w:val="VerbatimChar"/>
        </w:rPr>
        <w:t xml:space="preserve">## Plot preview length: 1000 observations</w:t>
      </w:r>
    </w:p>
    <w:p>
      <w:pPr>
        <w:pStyle w:val="SourceCode"/>
      </w:pPr>
      <w:r>
        <w:rPr>
          <w:rStyle w:val="FunctionTok"/>
        </w:rPr>
        <w:t xml:space="preserve">plot_dataset_preview</w:t>
      </w:r>
      <w:r>
        <w:rPr>
          <w:rStyle w:val="NormalTok"/>
        </w:rPr>
        <w:t xml:space="preserve">(nab_tweets_info)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/home/gpca/harbinger/examples/data/doc/02-benchmarks-nab_files/figure-docx/unnamed-chunk-13-1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8"/>
    <w:bookmarkEnd w:id="49"/>
    <w:bookmarkStart w:id="51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2"/>
        </w:numPr>
      </w:pPr>
      <w:r>
        <w:t xml:space="preserve">Lavin, A., Ahmad, S. (2015). Evaluating real-time anomaly detection algorithms: the Numenta Anomaly Benchmark.</w:t>
      </w:r>
    </w:p>
    <w:p>
      <w:pPr>
        <w:pStyle w:val="Compact"/>
        <w:numPr>
          <w:ilvl w:val="0"/>
          <w:numId w:val="1002"/>
        </w:numPr>
      </w:pPr>
      <w:r>
        <w:t xml:space="preserve">Ogasawara, E., Salles, R., Porto, F., Pacitti, E. Event Detection in Time Series. Springer, 2025.</w:t>
      </w:r>
      <w:r>
        <w:t xml:space="preserve"> </w:t>
      </w:r>
      <w:hyperlink r:id="rId50">
        <w:r>
          <w:rPr>
            <w:rStyle w:val="Hyperlink"/>
          </w:rPr>
          <w:t xml:space="preserve">doi:10.1007/978-3-031-75941-3</w:t>
        </w:r>
      </w:hyperlink>
    </w:p>
    <w:bookmarkEnd w:id="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41" Target="media/rId41.png" /><Relationship Type="http://schemas.openxmlformats.org/officeDocument/2006/relationships/image" Id="rId45" Target="media/rId45.png" /><Relationship Type="http://schemas.openxmlformats.org/officeDocument/2006/relationships/image" Id="rId25" Target="media/rId25.png" /><Relationship Type="http://schemas.openxmlformats.org/officeDocument/2006/relationships/image" Id="rId29" Target="media/rId29.png" /><Relationship Type="http://schemas.openxmlformats.org/officeDocument/2006/relationships/image" Id="rId33" Target="media/rId33.png" /><Relationship Type="http://schemas.openxmlformats.org/officeDocument/2006/relationships/image" Id="rId37" Target="media/rId37.png" /><Relationship Type="http://schemas.openxmlformats.org/officeDocument/2006/relationships/hyperlink" Id="rId50" Target="doi:10.1007/978-3-031-75941-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0" Target="doi:10.1007/978-3-031-75941-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2026-03-12T21:01:17Z</dcterms:created>
  <dcterms:modified xsi:type="dcterms:W3CDTF">2026-03-12T21:01:17Z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