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mit_bih_mlii"/>
    <w:p>
      <w:pPr>
        <w:pStyle w:val="Heading3"/>
      </w:pPr>
      <w:r>
        <w:t xml:space="preserve">mit_bih_MLII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mit_bih_v1"/>
    <w:p>
      <w:pPr>
        <w:pStyle w:val="Heading3"/>
      </w:pPr>
      <w:r>
        <w:t xml:space="preserve">mit_bih_V1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mit_bih_v2"/>
    <w:p>
      <w:pPr>
        <w:pStyle w:val="Heading3"/>
      </w:pPr>
      <w:r>
        <w:t xml:space="preserve">mit_bih_V2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t_bih_v5"/>
    <w:p>
      <w:pPr>
        <w:pStyle w:val="Heading3"/>
      </w:pPr>
      <w:r>
        <w:t xml:space="preserve">mit_bih_V5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4-domain-mit_bih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2026-03-12T21:01:26Z</dcterms:created>
  <dcterms:modified xsi:type="dcterms:W3CDTF">2026-03-12T21:01:26Z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