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the core Harbinger workflow on a small labeled anomaly series. The goal is to help the reader see the minimum sequence of actions: load data, create a model, detect events, inspect the output, and plot the result.</w:t>
      </w:r>
    </w:p>
    <w:bookmarkEnd w:id="20"/>
    <w:bookmarkStart w:id="21" w:name="method-at-a-glance"/>
    <w:p>
      <w:pPr>
        <w:pStyle w:val="Heading2"/>
      </w:pPr>
      <w:r>
        <w:t xml:space="preserve">Method at a glance</w:t>
      </w:r>
    </w:p>
    <w:p>
      <w:pPr>
        <w:pStyle w:val="FirstParagraph"/>
      </w:pPr>
      <w:r>
        <w:t xml:space="preserve">We use the default</w:t>
      </w:r>
      <w:r>
        <w:t xml:space="preserve"> </w:t>
      </w:r>
      <w:r>
        <w:rPr>
          <w:rStyle w:val="VerbatimChar"/>
        </w:rPr>
        <w:t xml:space="preserve">harbinger()</w:t>
      </w:r>
      <w:r>
        <w:t xml:space="preserve"> </w:t>
      </w:r>
      <w:r>
        <w:t xml:space="preserve">model as a first contact with the package interface. The emphasis here is not on a specific detection technique, but on understanding the common workflow shared by many Harbinger objects.</w:t>
      </w:r>
    </w:p>
    <w:bookmarkEnd w:id="21"/>
    <w:bookmarkStart w:id="22" w:name="what-you-will-do"/>
    <w:p>
      <w:pPr>
        <w:pStyle w:val="Heading2"/>
      </w:pPr>
      <w:r>
        <w:t xml:space="preserve">What you will do</w:t>
      </w:r>
    </w:p>
    <w:p>
      <w:pPr>
        <w:pStyle w:val="Compact"/>
        <w:numPr>
          <w:ilvl w:val="0"/>
          <w:numId w:val="1001"/>
        </w:numPr>
      </w:pPr>
      <w:r>
        <w:t xml:space="preserve">load a bundled example dataset</w:t>
      </w:r>
    </w:p>
    <w:p>
      <w:pPr>
        <w:pStyle w:val="Compact"/>
        <w:numPr>
          <w:ilvl w:val="0"/>
          <w:numId w:val="1001"/>
        </w:numPr>
      </w:pPr>
      <w:r>
        <w:t xml:space="preserve">inspect the structure of the series and event labels</w:t>
      </w:r>
    </w:p>
    <w:p>
      <w:pPr>
        <w:pStyle w:val="Compact"/>
        <w:numPr>
          <w:ilvl w:val="0"/>
          <w:numId w:val="1001"/>
        </w:numPr>
      </w:pPr>
      <w:r>
        <w:t xml:space="preserve">create the default Harbinger model</w:t>
      </w:r>
    </w:p>
    <w:p>
      <w:pPr>
        <w:pStyle w:val="Compact"/>
        <w:numPr>
          <w:ilvl w:val="0"/>
          <w:numId w:val="1001"/>
        </w:numPr>
      </w:pPr>
      <w:r>
        <w:t xml:space="preserve">run detection</w:t>
      </w:r>
    </w:p>
    <w:p>
      <w:pPr>
        <w:pStyle w:val="Compact"/>
        <w:numPr>
          <w:ilvl w:val="0"/>
          <w:numId w:val="1001"/>
        </w:numPr>
      </w:pPr>
      <w:r>
        <w:t xml:space="preserve">visualize the detected events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5"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 install.packages("harbinger")</w:t>
      </w:r>
    </w:p>
    <w:p>
      <w:pPr>
        <w:pStyle w:val="SourceCode"/>
      </w:pPr>
      <w:r>
        <w:rPr>
          <w:rStyle w:val="CommentTok"/>
        </w:rPr>
        <w:t xml:space="preserve"># Load the package</w:t>
      </w:r>
      <w:r>
        <w:br/>
      </w:r>
      <w:r>
        <w:rPr>
          <w:rStyle w:val="FunctionTok"/>
        </w:rPr>
        <w:t xml:space="preserve">library</w:t>
      </w:r>
      <w:r>
        <w:rPr>
          <w:rStyle w:val="NormalTok"/>
        </w:rPr>
        <w:t xml:space="preserve">(harbinger)</w:t>
      </w:r>
    </w:p>
    <w:p>
      <w:pPr>
        <w:pStyle w:val="SourceCode"/>
      </w:pPr>
      <w:r>
        <w:rPr>
          <w:rStyle w:val="CommentTok"/>
        </w:rPr>
        <w:t xml:space="preserve"># Load a small labeled anomaly dataset distributed with the package</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series with the known labeled events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utorial/doc/01-first-steps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Create the default Harbinger detector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on the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bookmarkEnd w:id="30"/>
    <w:bookmarkStart w:id="34"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against the labeled events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utorial/doc/01-first-steps_files/figure-docx/unnamed-chunk-7-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6">
        <w:r>
          <w:rPr>
            <w:rStyle w:val="Hyperlink"/>
          </w:rPr>
          <w:t xml:space="preserve">doi:10.1007/978-3-031-75941-3</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36"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6"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2026-03-12T21:02:26Z</dcterms:created>
  <dcterms:modified xsi:type="dcterms:W3CDTF">2026-03-12T21:02:26Z</dcterms:modified>
</cp:coreProperties>
</file>

<file path=docProps/custom.xml><?xml version="1.0" encoding="utf-8"?>
<Properties xmlns="http://schemas.openxmlformats.org/officeDocument/2006/custom-properties" xmlns:vt="http://schemas.openxmlformats.org/officeDocument/2006/docPropsVTypes"/>
</file>