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explains how to evaluate detected events in Harbinger. The goal is to compare strict event matching with a softer evaluation that tolerates small timing deviations.</w:t>
      </w:r>
    </w:p>
    <w:bookmarkEnd w:id="20"/>
    <w:bookmarkStart w:id="21" w:name="method-at-a-glance"/>
    <w:p>
      <w:pPr>
        <w:pStyle w:val="Heading2"/>
      </w:pPr>
      <w:r>
        <w:t xml:space="preserve">Method at a glance</w:t>
      </w:r>
    </w:p>
    <w:p>
      <w:pPr>
        <w:pStyle w:val="FirstParagraph"/>
      </w:pPr>
      <w:r>
        <w:t xml:space="preserve">Harbinger supports both hard and soft evaluation. Hard evaluation requires the detected event to match the labeled event position directly. Soft evaluation relaxes this and can be more appropriate when a detector finds the right phenomenon but marks it a few timestamps earlier or later.</w:t>
      </w:r>
    </w:p>
    <w:bookmarkEnd w:id="21"/>
    <w:bookmarkStart w:id="22" w:name="what-you-will-do"/>
    <w:p>
      <w:pPr>
        <w:pStyle w:val="Heading2"/>
      </w:pPr>
      <w:r>
        <w:t xml:space="preserve">What you will do</w:t>
      </w:r>
    </w:p>
    <w:p>
      <w:pPr>
        <w:pStyle w:val="Compact"/>
        <w:numPr>
          <w:ilvl w:val="0"/>
          <w:numId w:val="1001"/>
        </w:numPr>
      </w:pPr>
      <w:r>
        <w:t xml:space="preserve">run an anomaly detector</w:t>
      </w:r>
    </w:p>
    <w:p>
      <w:pPr>
        <w:pStyle w:val="Compact"/>
        <w:numPr>
          <w:ilvl w:val="0"/>
          <w:numId w:val="1001"/>
        </w:numPr>
      </w:pPr>
      <w:r>
        <w:t xml:space="preserve">compute hard evaluation metrics</w:t>
      </w:r>
    </w:p>
    <w:p>
      <w:pPr>
        <w:pStyle w:val="Compact"/>
        <w:numPr>
          <w:ilvl w:val="0"/>
          <w:numId w:val="1001"/>
        </w:numPr>
      </w:pPr>
      <w:r>
        <w:t xml:space="preserve">compute soft evaluation metrics</w:t>
      </w:r>
    </w:p>
    <w:p>
      <w:pPr>
        <w:pStyle w:val="Compact"/>
        <w:numPr>
          <w:ilvl w:val="0"/>
          <w:numId w:val="1001"/>
        </w:numPr>
      </w:pPr>
      <w:r>
        <w:t xml:space="preserve">compare the two interpretations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2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evaluation: direct match between detected and labeled events</w:t>
      </w:r>
      <w:r>
        <w:br/>
      </w: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tolerates small temporal misalignment</w:t>
      </w:r>
      <w:r>
        <w:br/>
      </w: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Inspect summary metrics returned by the evaluation objects</w:t>
      </w:r>
      <w:r>
        <w:br/>
      </w: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6"/>
    <w:bookmarkEnd w:id="27"/>
    <w:bookmarkStart w:id="2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8">
        <w:r>
          <w:rPr>
            <w:rStyle w:val="Hyperlink"/>
          </w:rPr>
          <w:t xml:space="preserve">doi:10.1007/978-3-031-75941-3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2026-03-12T21:02:33Z</dcterms:created>
  <dcterms:modified xsi:type="dcterms:W3CDTF">2026-03-12T21:02:33Z</dcterms:modified>
</cp:coreProperties>
</file>

<file path=docProps/custom.xml><?xml version="1.0" encoding="utf-8"?>
<Properties xmlns="http://schemas.openxmlformats.org/officeDocument/2006/custom-properties" xmlns:vt="http://schemas.openxmlformats.org/officeDocument/2006/docPropsVTypes"/>
</file>