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Example</w:t>
      </w:r>
    </w:p>
    <w:bookmarkStart w:id="16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15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practical template for users who want to monitor gradual degradation in predictive behavior.</w:t>
      </w:r>
    </w:p>
    <w:p>
      <w:pPr>
        <w:pStyle w:val="SourceCode"/>
      </w:pPr>
      <w:r>
        <w:rPr>
          <w:rStyle w:val="CommentTok"/>
        </w:rPr>
        <w:t xml:space="preserve"># Load Heimdall and the built-in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so the results are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Visualize the binary stream that EDDM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84b0864a804dc442c6b94f6e0e1c3b879814baa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each detected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returned by EDDM.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Show those alarms on top of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56cb2d21fa25f27d35e954ee364bf639570d6b6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Example</dc:title>
  <dc:creator/>
  <cp:keywords/>
  <dcterms:created xsi:type="dcterms:W3CDTF">2026-05-21T19:07:29Z</dcterms:created>
  <dcterms:modified xsi:type="dcterms:W3CDTF">2026-05-21T19:07:29Z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