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KSWIN example</w:t>
      </w:r>
      <w:r>
        <w:br/>
      </w:r>
      <w:r>
        <w:rPr>
          <w:rStyle w:val="CommentTok"/>
        </w:rPr>
        <w:t xml:space="preserve"># KSWIN is shown here as a virtual concept drift detector over a numeric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series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kswin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229 229  TRUE drift</w:t>
      </w:r>
      <w:r>
        <w:br/>
      </w:r>
      <w:r>
        <w:rPr>
          <w:rStyle w:val="VerbatimChar"/>
        </w:rPr>
        <w:t xml:space="preserve">## 339 339  TRUE drift</w:t>
      </w:r>
      <w:r>
        <w:br/>
      </w:r>
      <w:r>
        <w:rPr>
          <w:rStyle w:val="VerbatimChar"/>
        </w:rPr>
        <w:t xml:space="preserve">## 439 439  TRUE drift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kswi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2026-03-11T06:01:17Z</dcterms:created>
  <dcterms:modified xsi:type="dcterms:W3CDTF">2026-03-11T06:01:17Z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