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dfr_ddm Online Prediction Example</w:t>
      </w:r>
    </w:p>
    <w:bookmarkStart w:id="20" w:name="ddm-example"/>
    <w:p>
      <w:pPr>
        <w:pStyle w:val="Heading1"/>
      </w:pPr>
      <w:r>
        <w:t xml:space="preserve">DDM Example</w:t>
      </w:r>
    </w:p>
    <w:p>
      <w:pPr>
        <w:pStyle w:val="FirstParagraph"/>
      </w:pPr>
      <w:r>
        <w:t xml:space="preserve">DDM monitors the online error rate of a predictive process under the assumption that a stable model should keep its error under control over time. Because it operates on model errors, it is a detector of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Gama, J., Medas, P., Castillo, G., and Rodrigues, P. P. (2004).</w:t>
      </w:r>
      <w:r>
        <w:t xml:space="preserve"> </w:t>
      </w:r>
      <w:r>
        <w:rPr>
          <w:i/>
          <w:iCs/>
        </w:rPr>
        <w:t xml:space="preserve">Learning with drift detection</w:t>
      </w:r>
      <w:r>
        <w:t xml:space="preserve">. SBIA.</w:t>
      </w:r>
      <w:r>
        <w:t xml:space="preserve"> </w:t>
      </w:r>
      <w:hyperlink r:id="rId9">
        <w:r>
          <w:rPr>
            <w:rStyle w:val="Hyperlink"/>
          </w:rPr>
          <w:t xml:space="preserve">doi:10.1007/978-3-540-28645-5_29</w:t>
        </w:r>
      </w:hyperlink>
    </w:p>
    <w:bookmarkStart w:id="19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ddm_files/e0ddae6415d9c76cb1f11d6de26be87271397d2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ddm_files/343c442a1f5f7357e2274e01f2c842d3a4150c5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dfr_ddm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batch_size, </w:t>
      </w:r>
      <w:r>
        <w:rPr>
          <w:rStyle w:val="AttributeTok"/>
        </w:rPr>
        <w:t xml:space="preserve">out_control_level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DDM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0.0007853508</w:t>
      </w:r>
      <w:r>
        <w:br/>
      </w:r>
      <w:r>
        <w:rPr>
          <w:rStyle w:val="VerbatimChar"/>
        </w:rPr>
        <w:t xml:space="preserve">## 2           3 20  0 26  4       0 0.0068409443</w:t>
      </w:r>
      <w:r>
        <w:br/>
      </w:r>
      <w:r>
        <w:rPr>
          <w:rStyle w:val="VerbatimChar"/>
        </w:rPr>
        <w:t xml:space="preserve">## 3           4 20  0 29  1       0 0.0033187866</w:t>
      </w:r>
      <w:r>
        <w:br/>
      </w:r>
      <w:r>
        <w:rPr>
          <w:rStyle w:val="VerbatimChar"/>
        </w:rPr>
        <w:t xml:space="preserve">## 4           5 20  3 23  4       0 0.0031027794</w:t>
      </w:r>
      <w:r>
        <w:br/>
      </w:r>
      <w:r>
        <w:rPr>
          <w:rStyle w:val="VerbatimChar"/>
        </w:rPr>
        <w:t xml:space="preserve">## 5           6  2 18  1 29       0 0.0027036667</w:t>
      </w:r>
      <w:r>
        <w:br/>
      </w:r>
      <w:r>
        <w:rPr>
          <w:rStyle w:val="VerbatimChar"/>
        </w:rPr>
        <w:t xml:space="preserve">## 6           7  0  0  0  0       1 0.0020139217</w:t>
      </w:r>
      <w:r>
        <w:br/>
      </w:r>
      <w:r>
        <w:rPr>
          <w:rStyle w:val="VerbatimChar"/>
        </w:rPr>
        <w:t xml:space="preserve">## 7           8 18  4 25  3       0 0.0057802200</w:t>
      </w:r>
      <w:r>
        <w:br/>
      </w:r>
      <w:r>
        <w:rPr>
          <w:rStyle w:val="VerbatimChar"/>
        </w:rPr>
        <w:t xml:space="preserve">## 8           9 21  4 17  8       0 0.0029983521</w:t>
      </w:r>
      <w:r>
        <w:br/>
      </w:r>
      <w:r>
        <w:rPr>
          <w:rStyle w:val="VerbatimChar"/>
        </w:rPr>
        <w:t xml:space="preserve">## 9          10 20  1 25  4       0 0.0027120113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0.801324503311258 Recall 0.695402298850575 F1 0.744615384615385 Accuracy 0.762857142857143"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ddm_files/3b853fc0a17cf337f845ef69ff1196bacd70569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hyperlink" Id="rId9" Target="doi:10.1007/978-3-540-28645-5_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07/978-3-540-28645-5_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dfr_ddm Online Prediction Example</dc:title>
  <dc:creator/>
  <cp:keywords/>
  <dcterms:created xsi:type="dcterms:W3CDTF">2026-05-20T18:39:27Z</dcterms:created>
  <dcterms:modified xsi:type="dcterms:W3CDTF">2026-05-20T18:39:27Z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