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Example</w:t>
      </w:r>
    </w:p>
    <w:bookmarkStart w:id="17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9">
        <w:r>
          <w:rPr>
            <w:rStyle w:val="Hyperlink"/>
          </w:rPr>
          <w:t xml:space="preserve">doi:10.1109/ICDMW.2007.89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shows how to turn a simple prediction rule into a binary monitored signal and feed that signal into a detector that focuses on performance changes.</w:t>
      </w:r>
    </w:p>
    <w:p>
      <w:pPr>
        <w:pStyle w:val="SourceCode"/>
      </w:pPr>
      <w:r>
        <w:rPr>
          <w:rStyle w:val="CommentTok"/>
        </w:rPr>
        <w:t xml:space="preserve"># Load Heimdall and the synthetic benchmark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a simple binary error-like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monitored stream used by CUSUM.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CUSUM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over the binary stream.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produced by the detector.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Map the drift alarms back onto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73a92221dcf79d70efbbeae4a3fd24d862b54f4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Example</dc:title>
  <dc:creator/>
  <cp:keywords/>
  <dcterms:created xsi:type="dcterms:W3CDTF">2026-05-21T19:07:28Z</dcterms:created>
  <dcterms:modified xsi:type="dcterms:W3CDTF">2026-05-21T19:07:28Z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