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SantaFe.A</w:t>
      </w:r>
      <w:r>
        <w:t xml:space="preserve">, the nonlinear laser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the full available signal.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SantaFe.A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(SantaFe.A)</w:t>
      </w:r>
      <w:r>
        <w:br/>
      </w:r>
      <w:r>
        <w:rPr>
          <w:rStyle w:val="NormalTok"/>
        </w:rPr>
        <w:t xml:space="preserve">SantaFe.A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(SantaFe.A)</w:t>
      </w:r>
    </w:p>
    <w:p>
      <w:pPr>
        <w:pStyle w:val="SourceCode"/>
      </w:pPr>
      <w:r>
        <w:rPr>
          <w:rStyle w:val="VerbatimChar"/>
        </w:rPr>
        <w:t xml:space="preserve">##    V1 split</w:t>
      </w:r>
      <w:r>
        <w:br/>
      </w:r>
      <w:r>
        <w:rPr>
          <w:rStyle w:val="VerbatimChar"/>
        </w:rPr>
        <w:t xml:space="preserve">## 1  86 train</w:t>
      </w:r>
      <w:r>
        <w:br/>
      </w:r>
      <w:r>
        <w:rPr>
          <w:rStyle w:val="VerbatimChar"/>
        </w:rPr>
        <w:t xml:space="preserve">## 2 141 train</w:t>
      </w:r>
      <w:r>
        <w:br/>
      </w:r>
      <w:r>
        <w:rPr>
          <w:rStyle w:val="VerbatimChar"/>
        </w:rPr>
        <w:t xml:space="preserve">## 3  95 train</w:t>
      </w:r>
      <w:r>
        <w:br/>
      </w:r>
      <w:r>
        <w:rPr>
          <w:rStyle w:val="VerbatimChar"/>
        </w:rPr>
        <w:t xml:space="preserve">## 4  41 train</w:t>
      </w:r>
      <w:r>
        <w:br/>
      </w:r>
      <w:r>
        <w:rPr>
          <w:rStyle w:val="VerbatimChar"/>
        </w:rPr>
        <w:t xml:space="preserve">## 5  22 train</w:t>
      </w:r>
      <w:r>
        <w:br/>
      </w:r>
      <w:r>
        <w:rPr>
          <w:rStyle w:val="VerbatimChar"/>
        </w:rPr>
        <w:t xml:space="preserve">## 6  21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(SantaFe.A[[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0-santafe-a_files/5f47e99e1a2e321cd294cd20389a58fc398163c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2026-05-14T20:53:02Z</dcterms:created>
  <dcterms:modified xsi:type="dcterms:W3CDTF">2026-05-14T20:53:02Z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