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Wavelet filter: Wavelet denoising decomposes the signal into multi‑resolution detail and approximation coefficients. By thresholding high‑frequency detail coefficients and reconstructing, it suppresses noise while retaining sharp features better than many global smoothers.</w:t>
      </w:r>
    </w:p>
    <w:p>
      <w:pPr>
        <w:pStyle w:val="BodyText"/>
      </w:pPr>
      <w:r>
        <w:t xml:space="preserve">Objective: Apply denoising with discrete wavelets (MODWT), removing high-frequency details to smooth the series.</w:t>
      </w:r>
    </w:p>
    <w:p>
      <w:pPr>
        <w:pStyle w:val="SourceCode"/>
      </w:pP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filter/doc/ts_fil_wavele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filter/doc/ts_fil_wavele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2025-11-06T14:48:36Z</dcterms:created>
  <dcterms:modified xsi:type="dcterms:W3CDTF">2025-11-06T14:48:36Z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