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No normalization: No transformation is applied; the data flows unchanged. Use to isolate the effect of normalization by comparison with scaled alternatives.</w:t>
      </w:r>
    </w:p>
    <w:p>
      <w:pPr>
        <w:pStyle w:val="BodyText"/>
      </w:pPr>
      <w:r>
        <w:t xml:space="preserve">Objective: Show the pipeline with no normalization (without changing the data), useful as a baseline and to demonstrate the preprocessing interface.</w:t>
      </w:r>
    </w:p>
    <w:p>
      <w:pPr>
        <w:pStyle w:val="SourceCode"/>
      </w:pPr>
      <w:r>
        <w:rPr>
          <w:rStyle w:val="CommentTok"/>
        </w:rPr>
        <w:t xml:space="preserve"># No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non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none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ts_norm_none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none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2025-11-06T14:49:57Z</dcterms:created>
  <dcterms:modified xsi:type="dcterms:W3CDTF">2025-11-06T14:49:57Z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