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k-NN regression: k-NN regression predicts the next value by averaging (or weighting) the targets of the k most similar historical windows according to a distance measure (e.g., Euclidean). In the sliding-window setup, each row encodes the most recent lags of the series; neighbors with similar local patterns contribute to the forecast. The method is nonparametric and relies on appropriate scaling and a sensible choice of k.</w:t>
      </w:r>
    </w:p>
    <w:p>
      <w:pPr>
        <w:pStyle w:val="BodyText"/>
      </w:pPr>
      <w:r>
        <w:t xml:space="preserve">Objective: Use KNN (K-Nearest Neighbors) to forecast time series from sliding windows, with normalization, model fitting, and evaluation.</w:t>
      </w:r>
    </w:p>
    <w:p>
      <w:pPr>
        <w:pStyle w:val="SourceCode"/>
      </w:pPr>
      <w:r>
        <w:rPr>
          <w:rStyle w:val="CommentTok"/>
        </w:rPr>
        <w:t xml:space="preserve"># Time Series Regression - KNN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prediction/doc/ts_knn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Training the KNN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0.00169231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prediction/doc/ts_knn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T. Cover and P. Hart (1967). Nearest neighbor pattern classification. IEEE Transactions on Information Theory, 13(1), 21–27.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2025-11-06T14:51:24Z</dcterms:created>
  <dcterms:modified xsi:type="dcterms:W3CDTF">2025-11-06T14:51:24Z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