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LSTM: Long Short-Term Memory (LSTM) networks are recurrent neural networks that incorporate gating mechanisms to mitigate vanishing/exploding gradients and capture long-range temporal dependencies. In a sliding-window setup, the sequence of lagged inputs is processed to output the next-step forecast. Key hyperparameters include the input window length, hidden size, and number of training epochs.</w:t>
      </w:r>
    </w:p>
    <w:p>
      <w:pPr>
        <w:pStyle w:val="BodyText"/>
      </w:pPr>
      <w:r>
        <w:t xml:space="preserve">Objective: Train and evaluate an LSTM model for time-series forecasting with sliding windows, including normalization, fitting, and test evaluation.</w:t>
      </w:r>
    </w:p>
    <w:p>
      <w:pPr>
        <w:pStyle w:val="SourceCode"/>
      </w:pP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prediction/doc/ts_lst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0.0003846031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-0.06" "-0.32, -0.32" "-0.54, -0.57"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smape       R2</w:t>
      </w:r>
      <w:r>
        <w:br/>
      </w:r>
      <w:r>
        <w:rPr>
          <w:rStyle w:val="VerbatimChar"/>
        </w:rPr>
        <w:t xml:space="preserve">## 1 0.0003028792 0.08293132 0.997384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8.29"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prediction/doc/ts_lstm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2025-11-06T14:51:39Z</dcterms:created>
  <dcterms:modified xsi:type="dcterms:W3CDTF">2025-11-06T14:51:39Z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