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23.png" ContentType="image/png"/>
  <Override PartName="/word/media/rId2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Awareness: Applies time‑decay weighting or sampling so that windows closer to the present are selected more often. This focuses learning on up‑to‑date dynamics while retaining historical variability.</w:t>
      </w:r>
    </w:p>
    <w:p>
      <w:pPr>
        <w:pStyle w:val="BodyText"/>
      </w:pPr>
      <w:r>
        <w:t xml:space="preserve">Objective: Augment data by prioritizing more recent samples (recency awareness) to give more weight to recent patterns in the windows.</w:t>
      </w:r>
    </w:p>
    <w:p>
      <w:pPr>
        <w:pStyle w:val="SourceCode"/>
      </w:pPr>
      <w:r>
        <w:rPr>
          <w:rStyle w:val="CommentTok"/>
        </w:rPr>
        <w:t xml:space="preserve"># Installing the package (if needed)</w:t>
      </w:r>
      <w:r>
        <w:br/>
      </w:r>
      <w:r>
        <w:rPr>
          <w:rStyle w:val="CommentTok"/>
        </w:rPr>
        <w:t xml:space="preserve">#install.packages("tspredit")</w:t>
      </w:r>
    </w:p>
    <w:p>
      <w:pPr>
        <w:pStyle w:val="SourceCode"/>
      </w:pPr>
      <w:r>
        <w:rPr>
          <w:rStyle w:val="CommentTok"/>
        </w:rPr>
        <w:t xml:space="preserve"># Loading the packages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(tspredit) </w:t>
      </w:r>
    </w:p>
    <w:p>
      <w:pPr>
        <w:pStyle w:val="SourceCode"/>
      </w:pPr>
      <w:r>
        <w:rPr>
          <w:rStyle w:val="CommentTok"/>
        </w:rPr>
        <w:t xml:space="preserve"># Cosine series with noise for study</w:t>
      </w:r>
      <w:r>
        <w:br/>
      </w:r>
      <w:r>
        <w:br/>
      </w:r>
      <w:r>
        <w:rPr>
          <w:rStyle w:val="NormalTok"/>
        </w:rPr>
        <w:t xml:space="preserve">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pi</w:t>
      </w:r>
      <w:r>
        <w:rPr>
          <w:rStyle w:val="SpecialCharTok"/>
        </w:rPr>
        <w:t xml:space="preserve">+</w:t>
      </w:r>
      <w:r>
        <w:rPr>
          <w:rStyle w:val="DecValTok"/>
        </w:rPr>
        <w:t xml:space="preserve">8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pi</w:t>
      </w:r>
      <w:r>
        <w:rPr>
          <w:rStyle w:val="SpecialCharTok"/>
        </w:rPr>
        <w:t xml:space="preserve">/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pi</w:t>
      </w:r>
      <w:r>
        <w:rPr>
          <w:rStyle w:val="SpecialCharTok"/>
        </w:rPr>
        <w:t xml:space="preserve">/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cos</w:t>
      </w:r>
      <w:r>
        <w:rPr>
          <w:rStyle w:val="NormalTok"/>
        </w:rPr>
        <w:t xml:space="preserve">(i)</w:t>
      </w:r>
      <w:r>
        <w:br/>
      </w:r>
      <w:r>
        <w:rPr>
          <w:rStyle w:val="NormalTok"/>
        </w:rPr>
        <w:t xml:space="preserve">noise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/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noise</w:t>
      </w:r>
      <w:r>
        <w:br/>
      </w:r>
      <w:r>
        <w:rPr>
          <w:rStyle w:val="NormalTok"/>
        </w:rPr>
        <w:t xml:space="preserve">x[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(x))</w:t>
      </w:r>
      <w:r>
        <w:br/>
      </w:r>
      <w:r>
        <w:br/>
      </w:r>
      <w:r>
        <w:rPr>
          <w:rStyle w:val="NormalTok"/>
        </w:rPr>
        <w:t xml:space="preserve">x[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(x))</w:t>
      </w:r>
      <w:r>
        <w:br/>
      </w:r>
      <w:r>
        <w:br/>
      </w:r>
      <w:r>
        <w:rPr>
          <w:rStyle w:val="NormalTok"/>
        </w:rPr>
        <w:t xml:space="preserve">x[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(x))</w:t>
      </w:r>
      <w:r>
        <w:br/>
      </w:r>
      <w:r>
        <w:br/>
      </w:r>
      <w:r>
        <w:rPr>
          <w:rStyle w:val="FunctionTok"/>
        </w:rPr>
        <w:t xml:space="preserve">options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repr.plot.width=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repr.plot.height=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  </w:t>
      </w:r>
      <w:r>
        <w:br/>
      </w:r>
      <w:r>
        <w:rPr>
          <w:rStyle w:val="FunctionTok"/>
        </w:rPr>
        <w:t xml:space="preserve">par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mfrow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(i, x)</w:t>
      </w:r>
      <w:r>
        <w:br/>
      </w:r>
      <w:r>
        <w:rPr>
          <w:rStyle w:val="FunctionTok"/>
        </w:rPr>
        <w:t xml:space="preserve">lines</w:t>
      </w:r>
      <w:r>
        <w:rPr>
          <w:rStyle w:val="NormalTok"/>
        </w:rPr>
        <w:t xml:space="preserve">(i, x)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/home/gpca/tspredit/examples/augment/doc/ts_aug_awareness_files/figure-docx/unnamed-chunk-3-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Sliding windows</w:t>
      </w:r>
      <w:r>
        <w:br/>
      </w:r>
      <w:r>
        <w:br/>
      </w:r>
      <w:r>
        <w:rPr>
          <w:rStyle w:val="NormalTok"/>
        </w:rPr>
        <w:t xml:space="preserve">sw_size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xw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ts_data</w:t>
      </w:r>
      <w:r>
        <w:rPr>
          <w:rStyle w:val="NormalTok"/>
        </w:rPr>
        <w:t xml:space="preserve">(x, sw_size)</w:t>
      </w:r>
      <w:r>
        <w:br/>
      </w:r>
      <w:r>
        <w:rPr>
          <w:rStyle w:val="NormalTok"/>
        </w:rPr>
        <w:t xml:space="preserve">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(xw)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xw[,sw_size]</w:t>
      </w:r>
      <w:r>
        <w:br/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(i, y)</w:t>
      </w:r>
      <w:r>
        <w:br/>
      </w:r>
      <w:r>
        <w:rPr>
          <w:rStyle w:val="FunctionTok"/>
        </w:rPr>
        <w:t xml:space="preserve">lines</w:t>
      </w:r>
      <w:r>
        <w:rPr>
          <w:rStyle w:val="NormalTok"/>
        </w:rPr>
        <w:t xml:space="preserve">(i, y)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/home/gpca/tspredit/examples/augment/doc/ts_aug_awareness_files/figure-docx/unnamed-chunk-4-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Augmentation (awareness)</w:t>
      </w:r>
      <w:r>
        <w:br/>
      </w:r>
      <w:r>
        <w:br/>
      </w:r>
      <w:r>
        <w:rPr>
          <w:rStyle w:val="NormalTok"/>
        </w:rPr>
        <w:t xml:space="preserve">filter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ts_aug_awareness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transform</w:t>
      </w:r>
      <w:r>
        <w:rPr>
          <w:rStyle w:val="NormalTok"/>
        </w:rPr>
        <w:t xml:space="preserve">(filter, xw)</w:t>
      </w:r>
      <w:r>
        <w:br/>
      </w:r>
      <w:r>
        <w:rPr>
          <w:rStyle w:val="NormalTok"/>
        </w:rPr>
        <w:t xml:space="preserve">idx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(xa, </w:t>
      </w:r>
      <w:r>
        <w:rPr>
          <w:rStyle w:val="StringTok"/>
        </w:rPr>
        <w:t xml:space="preserve">"idx"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CommentTok"/>
        </w:rPr>
        <w:t xml:space="preserve"># Plot (original vs augmented windows)</w:t>
      </w:r>
      <w:r>
        <w:br/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i,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"cosine"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lines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i,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col=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(xa))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lines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(idx[j]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sw_size</w:t>
      </w:r>
      <w:r>
        <w:rPr>
          <w:rStyle w:val="SpecialCharTok"/>
        </w:rPr>
        <w:t xml:space="preserve">+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idx[j],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xa[j,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sw_size], </w:t>
      </w:r>
      <w:r>
        <w:rPr>
          <w:rStyle w:val="AttributeTok"/>
        </w:rPr>
        <w:t xml:space="preserve">col=</w:t>
      </w:r>
      <w:r>
        <w:rPr>
          <w:rStyle w:val="StringTok"/>
        </w:rPr>
        <w:t xml:space="preserve">"green"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/home/gpca/tspredit/examples/augment/doc/ts_aug_awareness_files/figure-docx/unnamed-chunk-6-1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References</w:t>
      </w:r>
      <w:r>
        <w:t xml:space="preserve"> </w:t>
      </w:r>
      <w:r>
        <w:t xml:space="preserve">- H. I. Fawaz, G. Forestier, J. Weber, L. Idoumghar, and P.-A. Muller (2019). Deep learning for time series classification: A review. Data Mining and Knowledge Discovery, 33, 917–963.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Relationship Type="http://schemas.openxmlformats.org/officeDocument/2006/relationships/image" Id="rId23" Target="media/rId23.png" /><Relationship Type="http://schemas.openxmlformats.org/officeDocument/2006/relationships/image" Id="rId26" Target="media/rId2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2025-11-07T00:27:59Z</dcterms:created>
  <dcterms:modified xsi:type="dcterms:W3CDTF">2025-11-07T00:27:59Z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