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Wavelet filter: Wavelet denoising decomposes the signal into multi‑resolution detail and approximation coefficients. By thresholding high‑frequency detail coefficients and reconstructing, it suppresses noise while retaining sharp features better than many global smoothers.</w:t>
      </w:r>
    </w:p>
    <w:p>
      <w:pPr>
        <w:pStyle w:val="BodyText"/>
      </w:pPr>
      <w:r>
        <w:t xml:space="preserve">Objective: Apply denoising with discrete wavelets (MODWT), removing high-frequency details to smooth the series.</w:t>
      </w:r>
    </w:p>
    <w:p>
      <w:pPr>
        <w:pStyle w:val="SourceCode"/>
      </w:pPr>
      <w:r>
        <w:rPr>
          <w:rStyle w:val="CommentTok"/>
        </w:rPr>
        <w:t xml:space="preserve"># Filter - Wavelets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wavelet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Wavelet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ts_fil_wavelet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wavele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D. L. Donoho and I. M. Johnstone (1994). Ideal spatial adaptation by wavelet shrinkage. Biometrika, 81(3), 425–455.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2025-11-07T00:28:27Z</dcterms:created>
  <dcterms:modified xsi:type="dcterms:W3CDTF">2025-11-07T00:28:27Z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