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f0a812b1c79220dd791bb3ddab8e5b9d9773a8"/>
    <w:p>
      <w:pPr>
        <w:pStyle w:val="Heading2"/>
      </w:pPr>
      <w:r>
        <w:t xml:space="preserve">Stock Closing-Price Forecasting with Random Forest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.</w:t>
      </w:r>
    </w:p>
    <w:p>
      <w:pPr>
        <w:pStyle w:val="BodyText"/>
      </w:pPr>
      <w:r>
        <w:t xml:space="preserve">Didactic goal: inspect how a random forest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Random Forest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86.3301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86.3301 86.0448 85.4388 85.7633 85.9880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 86.6744 86.0593 86.3069 86.6225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 87.9481 87.4504 87.5042 87.8782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 85.5644 84.9202 85.2543 85.4405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 39028010 36387377 32137987 33762048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4.264516 0.01950095 -1.018936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3-stock-close-random-forest-regression_files/fa8c36ff7767088b7a3cb0bc6f7139b0ab3f7a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2026-05-19T15:03:58Z</dcterms:created>
  <dcterms:modified xsi:type="dcterms:W3CDTF">2026-05-19T15:03:58Z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