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lobal-min-max-normalization"/>
    <w:p>
      <w:pPr>
        <w:pStyle w:val="Heading2"/>
      </w:pPr>
      <w:r>
        <w:t xml:space="preserve">Global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Global min-max normalization rescales the training values to a fixed interval, usually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preserves relative ordering while making magnitudes easier for many learning algorithms to handle.</w:t>
      </w:r>
    </w:p>
    <w:p>
      <w:pPr>
        <w:pStyle w:val="FirstParagraph"/>
      </w:pPr>
      <w:r>
        <w:t xml:space="preserve">Didactic goal: inspect the simplest global scaling strategy used in forecasting pipelines.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2-global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global min-max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2-global-minmax-normalization_files/c0e037ab01983b75bad5e22b4ef3e4cb4593d17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is restricted to a common global interval.</w:t>
      </w:r>
    </w:p>
    <w:p>
      <w:pPr>
        <w:pStyle w:val="Compact"/>
        <w:numPr>
          <w:ilvl w:val="0"/>
          <w:numId w:val="1002"/>
        </w:numPr>
      </w:pPr>
      <w:r>
        <w:t xml:space="preserve">The ordering of peaks and valleys is preserved, but the original magnitude is removed.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2026-05-19T15:07:46Z</dcterms:created>
  <dcterms:modified xsi:type="dcterms:W3CDTF">2026-05-19T15:07:46Z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