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b11d2359a29f0b9eb28c0efc059da987906840"/>
    <w:p>
      <w:pPr>
        <w:pStyle w:val="Heading2"/>
      </w:pPr>
      <w:r>
        <w:t xml:space="preserve">Stock Closing-Price Forecasting with LSTM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.</w:t>
      </w:r>
    </w:p>
    <w:p>
      <w:pPr>
        <w:pStyle w:val="BodyText"/>
      </w:pPr>
      <w:r>
        <w:t xml:space="preserve">Didactic goal: inspect how an LSTM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LSTM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74.49954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74.49954 73.57838 71.07175 69.89868 68.04403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 67.70867 66.18850 64.68147 63.51151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 67.95517 65.77867 66.50032 65.21691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 66.91908 67.35802 66.82295 66.66033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 24004661 23914327 23421989 23079636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67.95517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68.04403 63.51151 65.21691 66.66033 23079636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67.95517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68.04403 63.51151 65.21691 66.66033 23079636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1 263.2779 0.2034654 -123.6428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8-stock-close-lstm-regression_files/7710568fa7d1d1f5069233720819d9dca8fa8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2026-05-19T15:34:27Z</dcterms:created>
  <dcterms:modified xsi:type="dcterms:W3CDTF">2026-05-19T15:34:27Z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