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filter: The signal is transformed to the frequency domain via the discrete Fourier transform (DFT). A low‑pass filter attenuates components above a cutoff, and the inverse DFT reconstructs a smoothed signal. This approach cleanly separates trend/low‑frequency content from high‑frequency noise.</w:t>
      </w:r>
    </w:p>
    <w:p>
      <w:pPr>
        <w:pStyle w:val="BodyText"/>
      </w:pPr>
      <w:r>
        <w:t xml:space="preserve">Objective: Apply frequency-domain smoothing (FFT) by removing high-frequency components to reduce noise.</w:t>
      </w:r>
    </w:p>
    <w:p>
      <w:pPr>
        <w:pStyle w:val="SourceCode"/>
      </w:pP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ff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ff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2025-11-08T00:25:17Z</dcterms:created>
  <dcterms:modified xsi:type="dcterms:W3CDTF">2025-11-08T00:25:17Z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