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LOWESS filter: LOWESS (LOESS) performs locally weighted polynomial regression around each target point, down‑weighting distant observations with a kernel and iteratively reducing the effect of outliers with robust weights. The span controls the degree of smoothing.</w:t>
      </w:r>
    </w:p>
    <w:p>
      <w:pPr>
        <w:pStyle w:val="BodyText"/>
      </w:pPr>
      <w:r>
        <w:t xml:space="preserve">Objective: Apply the LOWESS filter (local smoothing) to reduce noise and spikes while preserving the series trend.</w:t>
      </w:r>
    </w:p>
    <w:p>
      <w:pPr>
        <w:pStyle w:val="SourceCode"/>
      </w:pPr>
      <w:r>
        <w:rPr>
          <w:rStyle w:val="CommentTok"/>
        </w:rPr>
        <w:t xml:space="preserve"># Filter - LOWESS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filter/doc/ts_fil_lowess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Applying the LOWESS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ts_fil_lowess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filter/doc/ts_fil_lowess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W. S. Cleveland (1979). Robust locally weighted regression and smoothing scatterplots. Journal of the American Statistical Association, 74(368), 829–836.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2025-11-08T00:25:21Z</dcterms:created>
  <dcterms:modified xsi:type="dcterms:W3CDTF">2025-11-08T00:25:21Z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