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Winsorization filter: Winsorization limits extreme values to specified quantiles (e.g., 5th and 95th), reducing the influence of spikes without fully discarding observations. It is a simple robustification step prior to smoothing or modeling.</w:t>
      </w:r>
    </w:p>
    <w:p>
      <w:pPr>
        <w:pStyle w:val="BodyText"/>
      </w:pPr>
      <w:r>
        <w:t xml:space="preserve">Objective: Apply Winsorization to limit extreme values and reduce the influence of outliers in the series.</w:t>
      </w:r>
    </w:p>
    <w:p>
      <w:pPr>
        <w:pStyle w:val="SourceCode"/>
      </w:pPr>
      <w:r>
        <w:rPr>
          <w:rStyle w:val="CommentTok"/>
        </w:rPr>
        <w:t xml:space="preserve"># Filter - Winsorization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winsor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Winsor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ts_fil_winsor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winsor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R. Wilcox (2012). Introduction to Robust Estimation and Hypothesis Testing. Academic Press.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2025-11-08T00:25:33Z</dcterms:created>
  <dcterms:modified xsi:type="dcterms:W3CDTF">2025-11-08T00:25:33Z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