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Smoothing filter: Applies a default smoothing operator to attenuate high‑frequency components while preserving broader trends. Use as a baseline; for finer control consider dedicated smoothers like LOESS or splines.</w:t>
      </w:r>
    </w:p>
    <w:p>
      <w:pPr>
        <w:pStyle w:val="BodyText"/>
      </w:pPr>
      <w:r>
        <w:t xml:space="preserve">Note:</w:t>
      </w:r>
      <w:r>
        <w:t xml:space="preserve"> </w:t>
      </w:r>
      <w:r>
        <w:t xml:space="preserve">- Start with the default settings; if the result under/over-smooths, consider a more tailored filter (e.g., spline with</w:t>
      </w:r>
      <w:r>
        <w:t xml:space="preserve"> </w:t>
      </w:r>
      <w:r>
        <w:rPr>
          <w:rStyle w:val="VerbatimChar"/>
        </w:rPr>
        <w:t xml:space="preserve">spar</w:t>
      </w:r>
      <w:r>
        <w:t xml:space="preserve">, LOWESS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).</w:t>
      </w:r>
    </w:p>
    <w:p>
      <w:pPr>
        <w:pStyle w:val="BodyText"/>
      </w:pPr>
      <w:r>
        <w:t xml:space="preserve">Objectives: This generic smoothing filter reduces short-term variation to reveal the underlying signal. It can be used as a quick denoising step when you do not need a specific smoothing family (e.g., MA, LOWESS, spline).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Smooth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noisy example series.</w:t>
      </w:r>
    </w:p>
    <w:p>
      <w:pPr>
        <w:pStyle w:val="SourceCode"/>
      </w:pPr>
      <w:r>
        <w:rPr>
          <w:rStyle w:val="CommentTok"/>
        </w:rPr>
        <w:t xml:space="preserve"># Create a noisy example series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4-smoothing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generic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generic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defaults provide light smoothing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4-smoothing-filter_files/0c2cad1ec561dbddb1cc30764b65c44bfbc4f62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Hastie, R. Tibshirani, and J. Friedman (2009). The Elements of Statistical Learning.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2026-05-19T03:20:03Z</dcterms:created>
  <dcterms:modified xsi:type="dcterms:W3CDTF">2026-05-19T03:20:03Z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