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no-augmentation"/>
    <w:p>
      <w:pPr>
        <w:pStyle w:val="Heading2"/>
      </w:pPr>
      <w:r>
        <w:t xml:space="preserve">No Augmentation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ts_aug_none()</w:t>
      </w:r>
      <w:r>
        <w:t xml:space="preserve"> </w:t>
      </w:r>
      <w:r>
        <w:t xml:space="preserve">leaves the training windows unchanged.</w:t>
      </w:r>
      <w:r>
        <w:t xml:space="preserve"> </w:t>
      </w:r>
      <w:r>
        <w:t xml:space="preserve">- Its value is methodological: it gives you the baseline needed to judge whether synthetic windows are actually helping the predictor.</w:t>
      </w:r>
    </w:p>
    <w:p>
      <w:pPr>
        <w:pStyle w:val="BodyText"/>
      </w:pPr>
      <w:r>
        <w:t xml:space="preserve">Didactic goal: establish the reference case before testing any augmentation strategy.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augmentation - none (identity)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augment/doc/01-no-augment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</w:p>
    <w:p>
      <w:pPr>
        <w:pStyle w:val="FirstParagraph"/>
      </w:pPr>
      <w:r>
        <w:t xml:space="preserve">Now we augmentation (none).</w:t>
      </w:r>
    </w:p>
    <w:p>
      <w:pPr>
        <w:pStyle w:val="SourceCode"/>
      </w:pPr>
      <w:r>
        <w:rPr>
          <w:rStyle w:val="CommentTok"/>
        </w:rPr>
        <w:t xml:space="preserve"># Augmentation (none)</w:t>
      </w:r>
      <w:r>
        <w:br/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ts_aug_none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(xa)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 0.1411200 -0.1081951</w:t>
      </w:r>
      <w:r>
        <w:br/>
      </w:r>
      <w:r>
        <w:rPr>
          <w:rStyle w:val="VerbatimChar"/>
        </w:rPr>
        <w:t xml:space="preserve">## [6,] 0.9489846 0.9974950 0.9839859 0.9092974 0.7780732 0.5984721 0.3816610 0.1411200 -0.1081951 -0.3507832</w:t>
      </w:r>
    </w:p>
    <w:p>
      <w:pPr>
        <w:pStyle w:val="FirstParagraph"/>
      </w:pPr>
      <w:r>
        <w:t xml:space="preserve">This plot overlays the original and augmented windows so you can see how the transformation changes the local shape.</w:t>
      </w:r>
    </w:p>
    <w:p>
      <w:pPr>
        <w:pStyle w:val="SourceCode"/>
      </w:pPr>
      <w:r>
        <w:rPr>
          <w:rStyle w:val="CommentTok"/>
        </w:rPr>
        <w:t xml:space="preserve"># Plot a few representative windows on the lag axis</w:t>
      </w:r>
      <w:r>
        <w:br/>
      </w:r>
      <w:r>
        <w:rPr>
          <w:rStyle w:val="NormalTok"/>
        </w:rPr>
        <w:t xml:space="preserve">compare_rows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(compare_rows,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(row_id) {</w:t>
      </w:r>
      <w:r>
        <w:br/>
      </w:r>
      <w:r>
        <w:rPr>
          <w:rStyle w:val="NormalTok"/>
        </w:rPr>
        <w:t xml:space="preserve">    source_row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idx[row_id]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(xw[source_row,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(xa[row_id,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"augmented"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series))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sample,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augment/doc/01-no-augmentation_files/568a88b675b1f6904794ccfbbda81dff6b251edb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2026-09-19T08:39:15Z</dcterms:created>
  <dcterms:modified xsi:type="dcterms:W3CDTF">2026-09-19T08:39:15Z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