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stom-prediction"/>
    <w:p>
      <w:pPr>
        <w:pStyle w:val="Heading2"/>
      </w:pPr>
      <w:r>
        <w:t xml:space="preserve">Custom Prediction</w:t>
      </w:r>
    </w:p>
    <w:p>
      <w:pPr>
        <w:pStyle w:val="FirstParagraph"/>
      </w:pPr>
      <w:r>
        <w:t xml:space="preserve">The goal of this example is to show how to create a custom forecasting model that plugs into the same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workflow used by the built-in predictors.</w:t>
      </w:r>
    </w:p>
    <w:p>
      <w:pPr>
        <w:pStyle w:val="BodyText"/>
      </w:pPr>
      <w:r>
        <w:t xml:space="preserve">The integration contract is intentionally small. We define a constructor based on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, store the hyperparameters in the object, implement</w:t>
      </w:r>
      <w:r>
        <w:t xml:space="preserve"> </w:t>
      </w:r>
      <w:r>
        <w:rPr>
          <w:rStyle w:val="VerbatimChar"/>
        </w:rPr>
        <w:t xml:space="preserve">do_fit()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do_predict()</w:t>
      </w:r>
      <w:r>
        <w:t xml:space="preserve">, and then reuse the usual windowing, sampling, prediction, and evaluation steps.</w:t>
      </w:r>
    </w:p>
    <w:p>
      <w:pPr>
        <w:pStyle w:val="BodyText"/>
      </w:pPr>
      <w:r>
        <w:t xml:space="preserve">To make the example concrete, the custom predictor uses the same</w:t>
      </w:r>
      <w:r>
        <w:t xml:space="preserve"> </w:t>
      </w:r>
      <w:r>
        <w:rPr>
          <w:rStyle w:val="VerbatimChar"/>
        </w:rPr>
        <w:t xml:space="preserve">RSNNS::mlp</w:t>
      </w:r>
      <w:r>
        <w:t xml:space="preserve"> </w:t>
      </w:r>
      <w:r>
        <w:t xml:space="preserve">idea shown in the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custom regression example, but adapted to the time-series interface of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install.packages(c("tspredit", "daltoolbox", "RSNNS"))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This chunk defines the custom class and the S3 methods needed to integrate it with the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workflow.</w:t>
      </w:r>
    </w:p>
    <w:p>
      <w:pPr>
        <w:pStyle w:val="SourceCode"/>
      </w:pPr>
      <w:r>
        <w:rPr>
          <w:rStyle w:val="NormalTok"/>
        </w:rPr>
        <w:t xml:space="preserve">ts_mlp_rsnns_custom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preprocess,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input_size)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learn_rate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maxit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"ts_mlp_rsnns_custom"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do_fit.ts_mlp_rsnns_custom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x, 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"RSNNS"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example requires the 'RSNNS' package."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RSNNS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learnFuncParams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linOut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do_predict.ts_mlp_rsnns_custom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registerS3method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"do_fit"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"ts_mlp_rsnns_custom"</w:t>
      </w:r>
      <w:r>
        <w:rPr>
          <w:rStyle w:val="NormalTok"/>
        </w:rPr>
        <w:t xml:space="preserve">, do_fit.ts_mlp_rsnns_custom)</w:t>
      </w:r>
      <w:r>
        <w:br/>
      </w:r>
      <w:r>
        <w:rPr>
          <w:rStyle w:val="FunctionTok"/>
        </w:rPr>
        <w:t xml:space="preserve">registerS3method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"do_predict"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"ts_mlp_rsnns_custom"</w:t>
      </w:r>
      <w:r>
        <w:rPr>
          <w:rStyle w:val="NormalTok"/>
        </w:rPr>
        <w:t xml:space="preserve">, do_predict.ts_mlp_rsnns_custom)</w:t>
      </w:r>
    </w:p>
    <w:p>
      <w:pPr>
        <w:pStyle w:val="FirstParagraph"/>
      </w:pPr>
      <w:r>
        <w:t xml:space="preserve">We now use the custom predictor exactly as we would use any other sliding-window model in the package.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This chunk configures the model and fits it on the training data prepared earlier.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ts_mlp_rsnns_custom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This chunk generates predictions and evaluates how well the fitted model reproduces the corresponding targets.</w:t>
      </w:r>
    </w:p>
    <w:p>
      <w:pPr>
        <w:pStyle w:val="SourceCode"/>
      </w:pP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adjust)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 mse      smape        R2</w:t>
      </w:r>
      <w:r>
        <w:br/>
      </w:r>
      <w:r>
        <w:rPr>
          <w:rStyle w:val="VerbatimChar"/>
        </w:rPr>
        <w:t xml:space="preserve">## 1 7.327578e-05 0.02382606 0.9998527</w:t>
      </w:r>
    </w:p>
    <w:p>
      <w:pPr>
        <w:pStyle w:val="FirstParagraph"/>
      </w:pPr>
      <w:r>
        <w:t xml:space="preserve">We now forecast the test horizon and evaluate the predictions against the observed values.</w:t>
      </w:r>
    </w:p>
    <w:p>
      <w:pPr>
        <w:pStyle w:val="SourceCode"/>
      </w:pP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0.002143518 0.2234372 0.9814863</w:t>
      </w:r>
    </w:p>
    <w:p>
      <w:pPr>
        <w:pStyle w:val="FirstParagraph"/>
      </w:pPr>
      <w:r>
        <w:t xml:space="preserve">This example shows that a custom predictor does not need to reimplement the whole forecasting pipeline. It only needs to respect the expected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contract.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Bergmeir, C., and Benitez, J. M. (2012). Neural Networks in R Using the Stuttgart Neural Network Simulator: RSNNS.</w:t>
      </w:r>
      <w:r>
        <w:t xml:space="preserve"> </w:t>
      </w:r>
      <w:r>
        <w:t xml:space="preserve">- Bishop, C. M. (1995). Neural Networks for Pattern Recognition.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2026-09-19T08:39:23Z</dcterms:created>
  <dcterms:modified xsi:type="dcterms:W3CDTF">2026-09-19T08:39:23Z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