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</w:t>
      </w:r>
      <w:r>
        <w:t xml:space="preserve"> </w:t>
      </w:r>
      <w:r>
        <w:rPr>
          <w:rStyle w:val="VerbatimChar"/>
        </w:rPr>
        <w:t xml:space="preserve">fertilizers</w:t>
      </w:r>
      <w:r>
        <w:t xml:space="preserve">, the FAOSTAT fertilizers-by-nutrient collection.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notebook inspects the list-based structure and previews one annual series from the collection.</w:t>
      </w:r>
    </w:p>
    <w:bookmarkEnd w:id="10"/>
    <w:bookmarkStart w:id="14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fertilizers</w:t>
      </w:r>
    </w:p>
    <w:p>
      <w:pPr>
        <w:pStyle w:val="Compact"/>
        <w:numPr>
          <w:ilvl w:val="0"/>
          <w:numId w:val="1001"/>
        </w:numPr>
      </w:pPr>
      <w:r>
        <w:t xml:space="preserve">inspect the number of available series</w:t>
      </w:r>
    </w:p>
    <w:p>
      <w:pPr>
        <w:pStyle w:val="Compact"/>
        <w:numPr>
          <w:ilvl w:val="0"/>
          <w:numId w:val="1001"/>
        </w:numPr>
      </w:pPr>
      <w:r>
        <w:t xml:space="preserve">preview the first keys</w:t>
      </w:r>
    </w:p>
    <w:p>
      <w:pPr>
        <w:pStyle w:val="Compact"/>
        <w:numPr>
          <w:ilvl w:val="0"/>
          <w:numId w:val="1001"/>
        </w:numPr>
      </w:pPr>
      <w:r>
        <w:t xml:space="preserve">plot one representative series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NormalTok"/>
        </w:rPr>
        <w:t xml:space="preserve">expand_dataset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(url))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(fertilizers)</w:t>
      </w:r>
      <w:r>
        <w:br/>
      </w:r>
      <w:r>
        <w:rPr>
          <w:rStyle w:val="NormalTok"/>
        </w:rPr>
        <w:t xml:space="preserve">fertilizers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expand_dataset</w:t>
      </w:r>
      <w:r>
        <w:rPr>
          <w:rStyle w:val="NormalTok"/>
        </w:rPr>
        <w:t xml:space="preserve">(fertilizers)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 fertilizers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fertilizers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 available:"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(fertilizers),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Series available: 30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(fertilizers))</w:t>
      </w:r>
    </w:p>
    <w:p>
      <w:pPr>
        <w:pStyle w:val="SourceCode"/>
      </w:pPr>
      <w:r>
        <w:rPr>
          <w:rStyle w:val="VerbatimChar"/>
        </w:rPr>
        <w:t xml:space="preserve">## [1] "usa_n"      "usa_p2o5"   "usa_k2o"    "china_n"    "china_p2o5" "china_k2o"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(fertilizers[[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</w:p>
    <w:p>
      <w:pPr>
        <w:pStyle w:val="SourceCode"/>
      </w:pPr>
      <w:r>
        <w:rPr>
          <w:rStyle w:val="VerbatimChar"/>
        </w:rPr>
        <w:t xml:space="preserve">##  1961  1962  1963  1964  1965  1966 </w:t>
      </w:r>
      <w:r>
        <w:br/>
      </w:r>
      <w:r>
        <w:rPr>
          <w:rStyle w:val="VerbatimChar"/>
        </w:rPr>
        <w:t xml:space="preserve">## 12.96 15.18 16.85 18.34 20.69 23.69</w:t>
      </w:r>
    </w:p>
    <w:p>
      <w:pPr>
        <w:pStyle w:val="SourceCode"/>
      </w:pPr>
      <w:r>
        <w:rPr>
          <w:rStyle w:val="FunctionTok"/>
        </w:rPr>
        <w:t xml:space="preserve">ts.plot</w:t>
      </w:r>
      <w:r>
        <w:rPr>
          <w:rStyle w:val="NormalTok"/>
        </w:rPr>
        <w:t xml:space="preserve">(fertilizers[[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(fertilizers)[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gpca/tspredit/examples/datasets/doc/15-fertilizers_files/973308d7354d52065ade08c9154b8076d609bead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FAOSTAT Fertilizers by Nutrient.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2026-09-19T08:39:35Z</dcterms:created>
  <dcterms:modified xsi:type="dcterms:W3CDTF">2026-09-19T08:39:35Z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