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m1</w:t>
      </w:r>
      <w:r>
        <w:t xml:space="preserve">, the first Makridakis competition archive.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nested-list structure keyed by frequency and previews one representative series.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m1</w:t>
      </w:r>
    </w:p>
    <w:p>
      <w:pPr>
        <w:pStyle w:val="Compact"/>
        <w:numPr>
          <w:ilvl w:val="0"/>
          <w:numId w:val="1001"/>
        </w:numPr>
      </w:pPr>
      <w:r>
        <w:t xml:space="preserve">inspect the available frequency groups</w:t>
      </w:r>
    </w:p>
    <w:p>
      <w:pPr>
        <w:pStyle w:val="Compact"/>
        <w:numPr>
          <w:ilvl w:val="0"/>
          <w:numId w:val="1001"/>
        </w:numPr>
      </w:pPr>
      <w:r>
        <w:t xml:space="preserve">preview one representative series</w:t>
      </w:r>
    </w:p>
    <w:p>
      <w:pPr>
        <w:pStyle w:val="Compact"/>
        <w:numPr>
          <w:ilvl w:val="0"/>
          <w:numId w:val="1001"/>
        </w:numPr>
      </w:pPr>
      <w:r>
        <w:t xml:space="preserve">plot a sample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(m1)</w:t>
      </w:r>
      <w:r>
        <w:br/>
      </w: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(m1)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m1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groups:"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(m1),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Frequency groups: monthly, quarterly, yearly</w:t>
      </w:r>
    </w:p>
    <w:p>
      <w:pPr>
        <w:pStyle w:val="SourceCode"/>
      </w:pPr>
      <w:r>
        <w:rPr>
          <w:rStyle w:val="NormalTok"/>
        </w:rPr>
        <w:t xml:space="preserve">first_group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m1[[first_group]][[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(first_series)</w:t>
      </w:r>
    </w:p>
    <w:p>
      <w:pPr>
        <w:pStyle w:val="SourceCode"/>
      </w:pPr>
      <w:r>
        <w:rPr>
          <w:rStyle w:val="VerbatimChar"/>
        </w:rPr>
        <w:t xml:space="preserve">## [1] 697458.00   4742.66   1656.32    987.63      0.52     15.25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(first_series,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, first_group))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7-m1_files/640515157818e726b55f92ac35f07593330f57bf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Makridakis et al. (1982). The accuracy of extrapolation methods: Results of a forecasting competition.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2026-09-19T08:39:35Z</dcterms:created>
  <dcterms:modified xsi:type="dcterms:W3CDTF">2026-09-19T08:39:35Z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