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ven-lag-mapping"/>
    <w:p>
      <w:pPr>
        <w:pStyle w:val="Heading2"/>
      </w:pPr>
      <w:r>
        <w:t xml:space="preserve">Even Lag Mapping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</w:t>
      </w:r>
      <w:r>
        <w:t xml:space="preserve"> </w:t>
      </w:r>
      <w:r>
        <w:t xml:space="preserve">spreads the selected lags approximately uniformly across the available window.</w:t>
      </w:r>
      <w:r>
        <w:t xml:space="preserve"> </w:t>
      </w:r>
      <w:r>
        <w:t xml:space="preserve">- It is useful when a compact predictor should still cover short, medium, and longer horizons.</w:t>
      </w:r>
    </w:p>
    <w:p>
      <w:pPr>
        <w:pStyle w:val="BodyText"/>
      </w:pPr>
      <w:r>
        <w:t xml:space="preserve">Didactic goal: contrast uniform coverage of the input window against the purely recent baseline.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Even lag mapping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lagmapping/doc/02-even-lag-mapping_files/48778a60058da14f47f273e8bbf6eeea1e3d228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(mapper,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lags</w:t>
      </w:r>
    </w:p>
    <w:p>
      <w:pPr>
        <w:pStyle w:val="SourceCode"/>
      </w:pPr>
      <w:r>
        <w:rPr>
          <w:rStyle w:val="VerbatimChar"/>
        </w:rPr>
        <w:t xml:space="preserve">## [1] 9 6 4 1</w:t>
      </w:r>
    </w:p>
    <w:p>
      <w:pPr>
        <w:pStyle w:val="SourceCode"/>
      </w:pP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columns</w:t>
      </w:r>
    </w:p>
    <w:p>
      <w:pPr>
        <w:pStyle w:val="SourceCode"/>
      </w:pPr>
      <w:r>
        <w:rPr>
          <w:rStyle w:val="VerbatimChar"/>
        </w:rPr>
        <w:t xml:space="preserve">## [1] "t9" "t6" "t4" "t1"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(prediction))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0.5349524  0.1381953 -0.1059528 -0.3435132 -0.5597157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0.1858229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0.003626603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0.9686768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mse     smape        R2</w:t>
      </w:r>
      <w:r>
        <w:br/>
      </w:r>
      <w:r>
        <w:rPr>
          <w:rStyle w:val="VerbatimChar"/>
        </w:rPr>
        <w:t xml:space="preserve">## 1 0.003626603 0.1858229 0.9686768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2026-09-19T08:39:55Z</dcterms:created>
  <dcterms:modified xsi:type="dcterms:W3CDTF">2026-09-19T08:39:55Z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