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uild-multivariate-time-series-data"/>
    <w:p>
      <w:pPr>
        <w:pStyle w:val="Heading2"/>
      </w:pPr>
      <w:r>
        <w:t xml:space="preserve">Build Multivariate Time-Series Data</w:t>
      </w:r>
    </w:p>
    <w:p>
      <w:pPr>
        <w:pStyle w:val="FirstParagraph"/>
      </w:pPr>
      <w:r>
        <w:t xml:space="preserve">About the concept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ts_data_mv()</w:t>
      </w:r>
      <w:r>
        <w:t xml:space="preserve"> </w:t>
      </w:r>
      <w:r>
        <w:t xml:space="preserve">is the multivariate entry point of</w:t>
      </w:r>
      <w:r>
        <w:t xml:space="preserve"> </w:t>
      </w:r>
      <w:r>
        <w:rPr>
          <w:rStyle w:val="VerbatimChar"/>
        </w:rPr>
        <w:t xml:space="preserve">tspredit</w:t>
      </w:r>
      <w:r>
        <w:t xml:space="preserve"> </w:t>
      </w:r>
      <w:r>
        <w:t xml:space="preserve">2.0.</w:t>
      </w:r>
      <w:r>
        <w:t xml:space="preserve"> </w:t>
      </w:r>
      <w:r>
        <w:t xml:space="preserve">- It does not build lagged windows immediately. Its job is to preserve the temporal alignment between the target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and the auxiliary variables</w:t>
      </w:r>
      <w:r>
        <w:t xml:space="preserve"> </w:t>
      </w:r>
      <w:r>
        <w:rPr>
          <w:rStyle w:val="VerbatimChar"/>
        </w:rPr>
        <w:t xml:space="preserve">x1, ..., xn</w:t>
      </w:r>
      <w:r>
        <w:t xml:space="preserve">.</w:t>
      </w:r>
    </w:p>
    <w:p>
      <w:pPr>
        <w:pStyle w:val="BodyText"/>
      </w:pPr>
      <w:r>
        <w:t xml:space="preserve">Didactic goal: understand how the multivariate workflow starts before any forecasting model is trained.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"https://raw.githubusercontent.com/cefet-rj-dal/tspredit/main/examples/seed.R"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Build multivariate time-series data</w:t>
      </w:r>
      <w:r>
        <w:br/>
      </w:r>
      <w:r>
        <w:br/>
      </w:r>
      <w:r>
        <w:rPr>
          <w:rStyle w:val="CommentTok"/>
        </w:rPr>
        <w:t xml:space="preserve"># Installing the package (if needed)</w:t>
      </w:r>
      <w:r>
        <w:br/>
      </w:r>
      <w:r>
        <w:rPr>
          <w:rStyle w:val="CommentTok"/>
        </w:rPr>
        <w:t xml:space="preserve"># install.packages("tspredit")</w:t>
      </w:r>
    </w:p>
    <w:p>
      <w:pPr>
        <w:pStyle w:val="FirstParagraph"/>
      </w:pPr>
      <w:r>
        <w:t xml:space="preserve">We begin by loading the packages used in the example.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</w:t>
      </w:r>
    </w:p>
    <w:p>
      <w:pPr>
        <w:pStyle w:val="FirstParagraph"/>
      </w:pPr>
      <w:r>
        <w:t xml:space="preserve">We now use package benchmarks already distributed with</w:t>
      </w:r>
      <w:r>
        <w:t xml:space="preserve"> </w:t>
      </w:r>
      <w:r>
        <w:rPr>
          <w:rStyle w:val="VerbatimChar"/>
        </w:rPr>
        <w:t xml:space="preserve">tspredit</w:t>
      </w:r>
      <w:r>
        <w:t xml:space="preserve">. We extract:</w:t>
      </w:r>
    </w:p>
    <w:p>
      <w:pPr>
        <w:pStyle w:val="Compact"/>
        <w:numPr>
          <w:ilvl w:val="0"/>
          <w:numId w:val="1001"/>
        </w:numPr>
      </w:pPr>
      <w:r>
        <w:t xml:space="preserve">the daily maximum load from</w:t>
      </w:r>
      <w:r>
        <w:t xml:space="preserve"> </w:t>
      </w:r>
      <w:r>
        <w:rPr>
          <w:rStyle w:val="VerbatimChar"/>
        </w:rPr>
        <w:t xml:space="preserve">EUNITE.Loads</w:t>
      </w:r>
      <w:r>
        <w:t xml:space="preserve"> </w:t>
      </w:r>
      <w:r>
        <w:t xml:space="preserve">as the target</w:t>
      </w:r>
      <w:r>
        <w:t xml:space="preserve"> </w:t>
      </w:r>
      <w:r>
        <w:rPr>
          <w:rStyle w:val="VerbatimChar"/>
        </w:rPr>
        <w:t xml:space="preserve">y</w:t>
      </w:r>
    </w:p>
    <w:p>
      <w:pPr>
        <w:pStyle w:val="Compact"/>
        <w:numPr>
          <w:ilvl w:val="0"/>
          <w:numId w:val="1001"/>
        </w:numPr>
      </w:pPr>
      <w:r>
        <w:t xml:space="preserve">the weekday code from</w:t>
      </w:r>
      <w:r>
        <w:t xml:space="preserve"> </w:t>
      </w:r>
      <w:r>
        <w:rPr>
          <w:rStyle w:val="VerbatimChar"/>
        </w:rPr>
        <w:t xml:space="preserve">EUNITE.Reg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x1</w:t>
      </w:r>
    </w:p>
    <w:p>
      <w:pPr>
        <w:pStyle w:val="Compact"/>
        <w:numPr>
          <w:ilvl w:val="0"/>
          <w:numId w:val="1001"/>
        </w:numPr>
      </w:pPr>
      <w:r>
        <w:t xml:space="preserve">a weekend indicator derived from</w:t>
      </w:r>
      <w:r>
        <w:t xml:space="preserve"> </w:t>
      </w:r>
      <w:r>
        <w:rPr>
          <w:rStyle w:val="VerbatimChar"/>
        </w:rPr>
        <w:t xml:space="preserve">EUNITE.Reg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x2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(EUNITE.Loads)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(EUNITE.Reg)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(EUNITE.Loads, 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))) {</w:t>
      </w:r>
      <w:r>
        <w:br/>
      </w:r>
      <w:r>
        <w:rPr>
          <w:rStyle w:val="NormalTok"/>
        </w:rPr>
        <w:t xml:space="preserve">  EUNITE.Loads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loadfulldata</w:t>
      </w:r>
      <w:r>
        <w:rPr>
          <w:rStyle w:val="NormalTok"/>
        </w:rPr>
        <w:t xml:space="preserve">(EUNITE.Loads)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(EUNITE.Reg, 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))) {</w:t>
      </w:r>
      <w:r>
        <w:br/>
      </w:r>
      <w:r>
        <w:rPr>
          <w:rStyle w:val="NormalTok"/>
        </w:rPr>
        <w:t xml:space="preserve">  EUNITE.Reg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loadfulldata</w:t>
      </w:r>
      <w:r>
        <w:rPr>
          <w:rStyle w:val="NormalTok"/>
        </w:rPr>
        <w:t xml:space="preserve">(EUNITE.Reg)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load_cols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(EUNITE.Loads), </w:t>
      </w:r>
      <w:r>
        <w:rPr>
          <w:rStyle w:val="StringTok"/>
        </w:rPr>
        <w:t xml:space="preserve">"split"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(EUNITE.Loads[, load_cols,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max)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(EUNITE.Reg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Weekday)</w:t>
      </w:r>
      <w:r>
        <w:br/>
      </w:r>
      <w:r>
        <w:rPr>
          <w:rStyle w:val="NormalTok"/>
        </w:rPr>
        <w:t xml:space="preserve">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(EUNITE.Reg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Weekday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We now build the aligned multivariate object. Every row corresponds to the same</w:t>
      </w:r>
      <w:r>
        <w:t xml:space="preserve"> </w:t>
      </w:r>
      <w:r>
        <w:t xml:space="preserve">time instant for</w:t>
      </w:r>
      <w:r>
        <w:t xml:space="preserve"> </w:t>
      </w:r>
      <w:r>
        <w:rPr>
          <w:rStyle w:val="VerbatimChar"/>
        </w:rPr>
        <w:t xml:space="preserve">y</w:t>
      </w:r>
      <w:r>
        <w:t xml:space="preserve">,</w:t>
      </w:r>
      <w:r>
        <w:t xml:space="preserve"> </w:t>
      </w:r>
      <w:r>
        <w:rPr>
          <w:rStyle w:val="VerbatimChar"/>
        </w:rPr>
        <w:t xml:space="preserve">x1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x2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mv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ts_data_mv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x1,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x2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(mv,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y x1 x2</w:t>
      </w:r>
      <w:r>
        <w:br/>
      </w:r>
      <w:r>
        <w:rPr>
          <w:rStyle w:val="VerbatimChar"/>
        </w:rPr>
        <w:t xml:space="preserve">## 1 797  4  0</w:t>
      </w:r>
      <w:r>
        <w:br/>
      </w:r>
      <w:r>
        <w:rPr>
          <w:rStyle w:val="VerbatimChar"/>
        </w:rPr>
        <w:t xml:space="preserve">## 2 777  5  0</w:t>
      </w:r>
      <w:r>
        <w:br/>
      </w:r>
      <w:r>
        <w:rPr>
          <w:rStyle w:val="VerbatimChar"/>
        </w:rPr>
        <w:t xml:space="preserve">## 3 797  6  0</w:t>
      </w:r>
      <w:r>
        <w:br/>
      </w:r>
      <w:r>
        <w:rPr>
          <w:rStyle w:val="VerbatimChar"/>
        </w:rPr>
        <w:t xml:space="preserve">## 4 757  7  1</w:t>
      </w:r>
      <w:r>
        <w:br/>
      </w:r>
      <w:r>
        <w:rPr>
          <w:rStyle w:val="VerbatimChar"/>
        </w:rPr>
        <w:t xml:space="preserve">## 5 707  1  1</w:t>
      </w:r>
    </w:p>
    <w:p>
      <w:pPr>
        <w:pStyle w:val="FirstParagraph"/>
      </w:pPr>
      <w:r>
        <w:t xml:space="preserve">The object keeps the target and the auxiliary variable names as metadata.</w:t>
      </w:r>
    </w:p>
    <w:p>
      <w:pPr>
        <w:pStyle w:val="SourceCode"/>
      </w:pPr>
      <w:r>
        <w:rPr>
          <w:rStyle w:val="FunctionTok"/>
        </w:rPr>
        <w:t xml:space="preserve">attr</w:t>
      </w:r>
      <w:r>
        <w:rPr>
          <w:rStyle w:val="NormalTok"/>
        </w:rPr>
        <w:t xml:space="preserve">(mv,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"y"</w:t>
      </w:r>
    </w:p>
    <w:p>
      <w:pPr>
        <w:pStyle w:val="SourceCode"/>
      </w:pPr>
      <w:r>
        <w:rPr>
          <w:rStyle w:val="FunctionTok"/>
        </w:rPr>
        <w:t xml:space="preserve">attr</w:t>
      </w:r>
      <w:r>
        <w:rPr>
          <w:rStyle w:val="NormalTok"/>
        </w:rPr>
        <w:t xml:space="preserve">(mv,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"x1" "x2"</w:t>
      </w:r>
    </w:p>
    <w:p>
      <w:pPr>
        <w:pStyle w:val="SourceCode"/>
      </w:pPr>
      <w:r>
        <w:rPr>
          <w:rStyle w:val="FunctionTok"/>
        </w:rPr>
        <w:t xml:space="preserve">attr</w:t>
      </w:r>
      <w:r>
        <w:rPr>
          <w:rStyle w:val="NormalTok"/>
        </w:rPr>
        <w:t xml:space="preserve">(mv, </w:t>
      </w:r>
      <w:r>
        <w:rPr>
          <w:rStyle w:val="StringTok"/>
        </w:rPr>
        <w:t xml:space="preserve">"variables"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"y"  "x1" "x2"</w:t>
      </w:r>
    </w:p>
    <w:p>
      <w:pPr>
        <w:pStyle w:val="FirstParagraph"/>
      </w:pPr>
      <w:r>
        <w:t xml:space="preserve">The next step in most workflows is a time-aware split.</w:t>
      </w:r>
    </w:p>
    <w:p>
      <w:pPr>
        <w:pStyle w:val="SourceCode"/>
      </w:pPr>
      <w:r>
        <w:rPr>
          <w:rStyle w:val="NormalTok"/>
        </w:rPr>
        <w:t xml:space="preserve">samp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ts_sample</w:t>
      </w:r>
      <w:r>
        <w:rPr>
          <w:rStyle w:val="NormalTok"/>
        </w:rPr>
        <w:t xml:space="preserve">(mv, </w:t>
      </w:r>
      <w:r>
        <w:rPr>
          <w:rStyle w:val="AttributeTok"/>
        </w:rPr>
        <w:t xml:space="preserve">test_size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y x1 x2</w:t>
      </w:r>
      <w:r>
        <w:br/>
      </w:r>
      <w:r>
        <w:rPr>
          <w:rStyle w:val="VerbatimChar"/>
        </w:rPr>
        <w:t xml:space="preserve">## 1 797  4  0</w:t>
      </w:r>
      <w:r>
        <w:br/>
      </w:r>
      <w:r>
        <w:rPr>
          <w:rStyle w:val="VerbatimChar"/>
        </w:rPr>
        <w:t xml:space="preserve">## 2 777  5  0</w:t>
      </w:r>
      <w:r>
        <w:br/>
      </w:r>
      <w:r>
        <w:rPr>
          <w:rStyle w:val="VerbatimChar"/>
        </w:rPr>
        <w:t xml:space="preserve">## 3 797  6  0</w:t>
      </w:r>
    </w:p>
    <w:p>
      <w:pPr>
        <w:pStyle w:val="SourceCode"/>
      </w:pPr>
      <w:r>
        <w:rPr>
          <w:rStyle w:val="FunctionTok"/>
        </w:rPr>
        <w:t xml:space="preserve">ts_head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y x1 x2</w:t>
      </w:r>
      <w:r>
        <w:br/>
      </w:r>
      <w:r>
        <w:rPr>
          <w:rStyle w:val="VerbatimChar"/>
        </w:rPr>
        <w:t xml:space="preserve">## 757 791  4  0</w:t>
      </w:r>
      <w:r>
        <w:br/>
      </w:r>
      <w:r>
        <w:rPr>
          <w:rStyle w:val="VerbatimChar"/>
        </w:rPr>
        <w:t xml:space="preserve">## 758 776  5  0</w:t>
      </w:r>
      <w:r>
        <w:br/>
      </w:r>
      <w:r>
        <w:rPr>
          <w:rStyle w:val="VerbatimChar"/>
        </w:rPr>
        <w:t xml:space="preserve">## 759 792  6  0</w:t>
      </w:r>
    </w:p>
    <w:p>
      <w:pPr>
        <w:pStyle w:val="FirstParagraph"/>
      </w:pPr>
      <w:r>
        <w:t xml:space="preserve">What this example shows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ts_data_mv()</w:t>
      </w:r>
      <w:r>
        <w:t xml:space="preserve"> </w:t>
      </w:r>
      <w:r>
        <w:t xml:space="preserve">is the aligned multivariate representation used by the rest of the multivariate workflow.</w:t>
      </w:r>
      <w:r>
        <w:t xml:space="preserve"> </w:t>
      </w:r>
      <w:r>
        <w:t xml:space="preserve">- The object preserves the semantic distinction between the target and the auxiliary variables.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ts_sample()</w:t>
      </w:r>
      <w:r>
        <w:t xml:space="preserve"> </w:t>
      </w:r>
      <w:r>
        <w:t xml:space="preserve">works on</w:t>
      </w:r>
      <w:r>
        <w:t xml:space="preserve"> </w:t>
      </w:r>
      <w:r>
        <w:rPr>
          <w:rStyle w:val="VerbatimChar"/>
        </w:rPr>
        <w:t xml:space="preserve">ts_data_mv()</w:t>
      </w:r>
      <w:r>
        <w:t xml:space="preserve"> </w:t>
      </w:r>
      <w:r>
        <w:t xml:space="preserve">just as it does on the univariate workflow, but without losing temporal alignment.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2026-09-19T08:40:04Z</dcterms:created>
  <dcterms:modified xsi:type="dcterms:W3CDTF">2026-09-19T08:40:04Z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