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c258c0e05a5903c9e99b04f730e9e987675448"/>
    <w:p>
      <w:pPr>
        <w:pStyle w:val="Heading2"/>
      </w:pPr>
      <w:r>
        <w:t xml:space="preserve">Target-Centered Multivariate Linear 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is the simplest model in the singular multivariate branch.</w:t>
      </w:r>
      <w:r>
        <w:t xml:space="preserve"> </w:t>
      </w:r>
      <w:r>
        <w:t xml:space="preserve">- It keeps one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the main forecasting objective and expresses its relation with the auxiliary variables through a regression formula.</w:t>
      </w:r>
    </w:p>
    <w:p>
      <w:pPr>
        <w:pStyle w:val="BodyText"/>
      </w:pPr>
      <w:r>
        <w:t xml:space="preserve">Didactic goal: show how the formula-based style from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 </w:t>
      </w:r>
      <w:r>
        <w:t xml:space="preserve">enters the multivariate time-series workflow of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multivariate linear regression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reuse a compact synthetic multivariate system built from the benchmark series</w:t>
      </w:r>
      <w:r>
        <w:t xml:space="preserve"> </w:t>
      </w:r>
      <w:r>
        <w:rPr>
          <w:rStyle w:val="VerbatimChar"/>
        </w:rPr>
        <w:t xml:space="preserve">tsd$y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(x2)),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experiment now follows the same structure used in the other singular</w:t>
      </w:r>
      <w:r>
        <w:t xml:space="preserve"> </w:t>
      </w:r>
      <w:r>
        <w:t xml:space="preserve">multivariate notebooks: define the split, fit the model, inspect the one-step</w:t>
      </w:r>
      <w:r>
        <w:t xml:space="preserve"> </w:t>
      </w:r>
      <w:r>
        <w:t xml:space="preserve">forecast, inspect the multi-step target forecast, inspect the synchronized</w:t>
      </w:r>
      <w:r>
        <w:t xml:space="preserve"> </w:t>
      </w:r>
      <w:r>
        <w:t xml:space="preserve">system forecast, and then evaluate the target trajectory.</w:t>
      </w:r>
    </w:p>
    <w:p>
      <w:pPr>
        <w:pStyle w:val="BodyText"/>
      </w:pPr>
      <w:r>
        <w:t xml:space="preserve">The formula makes the relation between the target and the auxiliaries explicit.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ts_lm_mv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FirstParagraph"/>
      </w:pPr>
      <w:r>
        <w:t xml:space="preserve">In this first singular example, we assume that the future auxiliaries are known</w:t>
      </w:r>
      <w:r>
        <w:t xml:space="preserve"> </w:t>
      </w:r>
      <w:r>
        <w:t xml:space="preserve">and therefore use the held-out rows directly during prediction.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0.4116193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0.1738895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0.6117765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 y        x1        x2</w:t>
      </w:r>
      <w:r>
        <w:br/>
      </w:r>
      <w:r>
        <w:rPr>
          <w:rStyle w:val="VerbatimChar"/>
        </w:rPr>
        <w:t xml:space="preserve">## 1 0.4116193 0.1738895 0.6117765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 0.41161932  0.17404351 -0.07477247 -0.31935845 -0.44889824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 0.17388949 -0.07515112 -0.31951919 -0.54402111 -0.54402111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 0.61177652  0.40357731  0.17028562 -0.07359361 -0.31289714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   y          x1          x2</w:t>
      </w:r>
      <w:r>
        <w:br/>
      </w:r>
      <w:r>
        <w:rPr>
          <w:rStyle w:val="VerbatimChar"/>
        </w:rPr>
        <w:t xml:space="preserve">## 1  0.41161932  0.17388949  0.61177652</w:t>
      </w:r>
      <w:r>
        <w:br/>
      </w:r>
      <w:r>
        <w:rPr>
          <w:rStyle w:val="VerbatimChar"/>
        </w:rPr>
        <w:t xml:space="preserve">## 2  0.17404351 -0.07515112  0.40357731</w:t>
      </w:r>
      <w:r>
        <w:br/>
      </w:r>
      <w:r>
        <w:rPr>
          <w:rStyle w:val="VerbatimChar"/>
        </w:rPr>
        <w:t xml:space="preserve">## 3 -0.07477247 -0.31951919  0.17028562</w:t>
      </w:r>
      <w:r>
        <w:br/>
      </w:r>
      <w:r>
        <w:rPr>
          <w:rStyle w:val="VerbatimChar"/>
        </w:rPr>
        <w:t xml:space="preserve">## 4 -0.31935845 -0.54402111 -0.07359361</w:t>
      </w:r>
      <w:r>
        <w:br/>
      </w:r>
      <w:r>
        <w:rPr>
          <w:rStyle w:val="VerbatimChar"/>
        </w:rPr>
        <w:t xml:space="preserve">## 5 -0.44889824 -0.54402111 -0.31289714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FirstParagraph"/>
      </w:pPr>
      <w:r>
        <w:t xml:space="preserve">The prediction itself is the target path. The synchronized multivariate</w:t>
      </w:r>
      <w:r>
        <w:t xml:space="preserve"> </w:t>
      </w:r>
      <w:r>
        <w:t xml:space="preserve">forecast is attached as an attribute.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y          x1          x2</w:t>
      </w:r>
      <w:r>
        <w:br/>
      </w:r>
      <w:r>
        <w:rPr>
          <w:rStyle w:val="VerbatimChar"/>
        </w:rPr>
        <w:t xml:space="preserve">## 1  0.41161932  0.17388949  0.61177652</w:t>
      </w:r>
      <w:r>
        <w:br/>
      </w:r>
      <w:r>
        <w:rPr>
          <w:rStyle w:val="VerbatimChar"/>
        </w:rPr>
        <w:t xml:space="preserve">## 2  0.17404351 -0.07515112  0.40357731</w:t>
      </w:r>
      <w:r>
        <w:br/>
      </w:r>
      <w:r>
        <w:rPr>
          <w:rStyle w:val="VerbatimChar"/>
        </w:rPr>
        <w:t xml:space="preserve">## 3 -0.07477247 -0.31951919  0.17028562</w:t>
      </w:r>
      <w:r>
        <w:br/>
      </w:r>
      <w:r>
        <w:rPr>
          <w:rStyle w:val="VerbatimChar"/>
        </w:rPr>
        <w:t xml:space="preserve">## 4 -0.31935845 -0.54402111 -0.07359361</w:t>
      </w:r>
      <w:r>
        <w:br/>
      </w:r>
      <w:r>
        <w:rPr>
          <w:rStyle w:val="VerbatimChar"/>
        </w:rPr>
        <w:t xml:space="preserve">## 5 -0.44889824 -0.54402111 -0.31289714</w:t>
      </w:r>
    </w:p>
    <w:p>
      <w:pPr>
        <w:pStyle w:val="FirstParagraph"/>
      </w:pPr>
      <w:r>
        <w:t xml:space="preserve">The target values remain available for direct evaluation.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mse      smape       R2</w:t>
      </w:r>
      <w:r>
        <w:br/>
      </w:r>
      <w:r>
        <w:rPr>
          <w:rStyle w:val="VerbatimChar"/>
        </w:rPr>
        <w:t xml:space="preserve">## 1 0.001809761 0.03985082 0.984369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ts_lm_mv()</w:t>
      </w:r>
      <w:r>
        <w:t xml:space="preserve"> </w:t>
      </w:r>
      <w:r>
        <w:t xml:space="preserve">is the most direct entry point into the singular multivariate branch.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formula</w:t>
      </w:r>
      <w:r>
        <w:t xml:space="preserve"> </w:t>
      </w:r>
      <w:r>
        <w:t xml:space="preserve">argument makes the structural relation between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and the auxiliary variables explicit.</w:t>
      </w:r>
      <w:r>
        <w:t xml:space="preserve"> </w:t>
      </w:r>
      <w:r>
        <w:t xml:space="preserve">- When future auxiliary values are known, singular multivariate prediction can use the held-out aligned rows directly.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2026-09-19T08:40:05Z</dcterms:created>
  <dcterms:modified xsi:type="dcterms:W3CDTF">2026-09-19T08:40:05Z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