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target-centered-vector-autoregression"/>
    <w:p>
      <w:pPr>
        <w:pStyle w:val="Heading2"/>
      </w:pPr>
      <w:r>
        <w:t xml:space="preserve">Target-Centered Vector Autoregression</w:t>
      </w:r>
    </w:p>
    <w:p>
      <w:pPr>
        <w:pStyle w:val="FirstParagraph"/>
      </w:pPr>
      <w:r>
        <w:t xml:space="preserve">About the method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 </w:t>
      </w:r>
      <w:r>
        <w:t xml:space="preserve">models the multivariate system jointly.</w:t>
      </w:r>
      <w:r>
        <w:t xml:space="preserve"> </w:t>
      </w:r>
      <w:r>
        <w:t xml:space="preserve">- Even so,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keeps one target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as the main variable of interest and returns its forecast by default.</w:t>
      </w:r>
    </w:p>
    <w:p>
      <w:pPr>
        <w:pStyle w:val="BodyText"/>
      </w:pPr>
      <w:r>
        <w:t xml:space="preserve">Didactic goal: show how a system model can coexist with a target-centered interface.</w:t>
      </w:r>
    </w:p>
    <w:p>
      <w:pPr>
        <w:pStyle w:val="SourceCode"/>
      </w:pPr>
      <w:r>
        <w:rPr>
          <w:rStyle w:val="FunctionTok"/>
        </w:rPr>
        <w:t xml:space="preserve">source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url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"https://raw.githubusercontent.com/cefet-rj-dal/tspredit/main/examples/seed.R"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 Target-centered vector autoregression</w:t>
      </w:r>
      <w:r>
        <w:br/>
      </w:r>
      <w:r>
        <w:br/>
      </w:r>
      <w:r>
        <w:rPr>
          <w:rStyle w:val="CommentTok"/>
        </w:rPr>
        <w:t xml:space="preserve"># Installing the package (if needed)</w:t>
      </w:r>
      <w:r>
        <w:br/>
      </w:r>
      <w:r>
        <w:rPr>
          <w:rStyle w:val="CommentTok"/>
        </w:rPr>
        <w:t xml:space="preserve"># install.packages("tspredit")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(daltoolbox)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(tspredit)</w:t>
      </w:r>
    </w:p>
    <w:p>
      <w:pPr>
        <w:pStyle w:val="FirstParagraph"/>
      </w:pPr>
      <w:r>
        <w:t xml:space="preserve">We use the same aligned multivariate system as in the previous singular</w:t>
      </w:r>
      <w:r>
        <w:t xml:space="preserve"> </w:t>
      </w:r>
      <w:r>
        <w:t xml:space="preserve">examples, so the only change is the model family.</w:t>
      </w:r>
    </w:p>
    <w:p>
      <w:pPr>
        <w:pStyle w:val="SourceCode"/>
      </w:pPr>
      <w:r>
        <w:rPr>
          <w:rStyle w:val="FunctionTok"/>
        </w:rPr>
        <w:t xml:space="preserve">data</w:t>
      </w:r>
      <w:r>
        <w:rPr>
          <w:rStyle w:val="NormalTok"/>
        </w:rPr>
        <w:t xml:space="preserve">(tsd)</w:t>
      </w:r>
      <w:r>
        <w:br/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x2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/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x2[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y[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(x2)]</w:t>
      </w:r>
      <w:r>
        <w:br/>
      </w:r>
      <w:r>
        <w:br/>
      </w:r>
      <w:r>
        <w:rPr>
          <w:rStyle w:val="NormalTok"/>
        </w:rPr>
        <w:t xml:space="preserve">mv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ts_data_mv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tsd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x1,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(x2)),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samp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ts_sample</w:t>
      </w:r>
      <w:r>
        <w:rPr>
          <w:rStyle w:val="NormalTok"/>
        </w:rPr>
        <w:t xml:space="preserve">(mv, </w:t>
      </w:r>
      <w:r>
        <w:rPr>
          <w:rStyle w:val="AttributeTok"/>
        </w:rPr>
        <w:t xml:space="preserve">test_size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The vector autoregression is fitted on the whole aligned system. Here, the</w:t>
      </w:r>
      <w:r>
        <w:t xml:space="preserve"> </w:t>
      </w:r>
      <w:r>
        <w:t xml:space="preserve">target remains</w:t>
      </w:r>
      <w:r>
        <w:t xml:space="preserve"> </w:t>
      </w:r>
      <w:r>
        <w:rPr>
          <w:rStyle w:val="VerbatimChar"/>
        </w:rPr>
        <w:t xml:space="preserve">y</w:t>
      </w:r>
      <w:r>
        <w:t xml:space="preserve">, but the system forecast includes</w:t>
      </w:r>
      <w:r>
        <w:t xml:space="preserve"> </w:t>
      </w:r>
      <w:r>
        <w:rPr>
          <w:rStyle w:val="VerbatimChar"/>
        </w:rPr>
        <w:t xml:space="preserve">x1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x2</w:t>
      </w:r>
      <w:r>
        <w:t xml:space="preserve"> </w:t>
      </w:r>
      <w:r>
        <w:t xml:space="preserve">as well.</w:t>
      </w:r>
    </w:p>
    <w:p>
      <w:pPr>
        <w:pStyle w:val="SourceCode"/>
      </w:pP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ts_var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p_max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</w:t>
      </w:r>
      <w:r>
        <w:rPr>
          <w:rStyle w:val="NormalTok"/>
        </w:rPr>
        <w:t xml:space="preserve">(model, 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train)</w:t>
      </w:r>
    </w:p>
    <w:p>
      <w:pPr>
        <w:pStyle w:val="SourceCode"/>
      </w:pPr>
      <w:r>
        <w:rPr>
          <w:rStyle w:val="NormalTok"/>
        </w:rPr>
        <w:t xml:space="preserve">pred_1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pred_1</w:t>
      </w:r>
    </w:p>
    <w:p>
      <w:pPr>
        <w:pStyle w:val="SourceCode"/>
      </w:pPr>
      <w:r>
        <w:rPr>
          <w:rStyle w:val="VerbatimChar"/>
        </w:rPr>
        <w:t xml:space="preserve">## [1] 0.4121185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1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0.1738895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0.6117765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y        x1        x2</w:t>
      </w:r>
      <w:r>
        <w:br/>
      </w:r>
      <w:r>
        <w:rPr>
          <w:rStyle w:val="VerbatimChar"/>
        </w:rPr>
        <w:t xml:space="preserve">## 1 0.4121185 0.1738895 0.6117765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NormalTok"/>
        </w:rPr>
        <w:t xml:space="preserve">pred_5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steps_ahead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pred_5</w:t>
      </w:r>
    </w:p>
    <w:p>
      <w:pPr>
        <w:pStyle w:val="SourceCode"/>
      </w:pPr>
      <w:r>
        <w:rPr>
          <w:rStyle w:val="VerbatimChar"/>
        </w:rPr>
        <w:t xml:space="preserve">## [1]  0.41211849  0.17388949 -0.07515112 -0.31951919 -0.54402111</w:t>
      </w:r>
      <w:r>
        <w:br/>
      </w:r>
      <w:r>
        <w:rPr>
          <w:rStyle w:val="VerbatimChar"/>
        </w:rPr>
        <w:t xml:space="preserve">## attr(,"y_name")</w:t>
      </w:r>
      <w:r>
        <w:br/>
      </w:r>
      <w:r>
        <w:rPr>
          <w:rStyle w:val="VerbatimChar"/>
        </w:rPr>
        <w:t xml:space="preserve">## [1] "y"</w:t>
      </w:r>
      <w:r>
        <w:br/>
      </w:r>
      <w:r>
        <w:rPr>
          <w:rStyle w:val="VerbatimChar"/>
        </w:rPr>
        <w:t xml:space="preserve">## attr(,"x_names")</w:t>
      </w:r>
      <w:r>
        <w:br/>
      </w:r>
      <w:r>
        <w:rPr>
          <w:rStyle w:val="VerbatimChar"/>
        </w:rPr>
        <w:t xml:space="preserve">## [1] "x1" "x2"</w:t>
      </w:r>
      <w:r>
        <w:br/>
      </w:r>
      <w:r>
        <w:rPr>
          <w:rStyle w:val="VerbatimChar"/>
        </w:rPr>
        <w:t xml:space="preserve">## attr(,"variables")</w:t>
      </w:r>
      <w:r>
        <w:br/>
      </w:r>
      <w:r>
        <w:rPr>
          <w:rStyle w:val="VerbatimChar"/>
        </w:rPr>
        <w:t xml:space="preserve">## [1] "y"  "x1" "x2"</w:t>
      </w:r>
      <w:r>
        <w:br/>
      </w:r>
      <w:r>
        <w:rPr>
          <w:rStyle w:val="VerbatimChar"/>
        </w:rPr>
        <w:t xml:space="preserve">## attr(,"steps_ahead")</w:t>
      </w:r>
      <w:r>
        <w:br/>
      </w:r>
      <w:r>
        <w:rPr>
          <w:rStyle w:val="VerbatimChar"/>
        </w:rPr>
        <w:t xml:space="preserve">## [1] 5</w:t>
      </w:r>
      <w:r>
        <w:br/>
      </w:r>
      <w:r>
        <w:rPr>
          <w:rStyle w:val="VerbatimChar"/>
        </w:rPr>
        <w:t xml:space="preserve">## attr(,"prediction_x")</w:t>
      </w:r>
      <w:r>
        <w:br/>
      </w:r>
      <w:r>
        <w:rPr>
          <w:rStyle w:val="VerbatimChar"/>
        </w:rPr>
        <w:t xml:space="preserve">## attr(,"prediction_x")$x1</w:t>
      </w:r>
      <w:r>
        <w:br/>
      </w:r>
      <w:r>
        <w:rPr>
          <w:rStyle w:val="VerbatimChar"/>
        </w:rPr>
        <w:t xml:space="preserve">## [1]  0.17388949 -0.07515112 -0.31951919 -0.54402111 -0.73469843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attr(,"prediction_x")$x2</w:t>
      </w:r>
      <w:r>
        <w:br/>
      </w:r>
      <w:r>
        <w:rPr>
          <w:rStyle w:val="VerbatimChar"/>
        </w:rPr>
        <w:t xml:space="preserve">## [1]  0.61177652  0.40357731  0.17028562 -0.07359361 -0.31289714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attr(,"system")</w:t>
      </w:r>
      <w:r>
        <w:br/>
      </w:r>
      <w:r>
        <w:rPr>
          <w:rStyle w:val="VerbatimChar"/>
        </w:rPr>
        <w:t xml:space="preserve">##             y          x1          x2</w:t>
      </w:r>
      <w:r>
        <w:br/>
      </w:r>
      <w:r>
        <w:rPr>
          <w:rStyle w:val="VerbatimChar"/>
        </w:rPr>
        <w:t xml:space="preserve">## 1  0.41211849  0.17388949  0.61177652</w:t>
      </w:r>
      <w:r>
        <w:br/>
      </w:r>
      <w:r>
        <w:rPr>
          <w:rStyle w:val="VerbatimChar"/>
        </w:rPr>
        <w:t xml:space="preserve">## 2  0.17388949 -0.07515112  0.40357731</w:t>
      </w:r>
      <w:r>
        <w:br/>
      </w:r>
      <w:r>
        <w:rPr>
          <w:rStyle w:val="VerbatimChar"/>
        </w:rPr>
        <w:t xml:space="preserve">## 3 -0.07515112 -0.31951919  0.17028562</w:t>
      </w:r>
      <w:r>
        <w:br/>
      </w:r>
      <w:r>
        <w:rPr>
          <w:rStyle w:val="VerbatimChar"/>
        </w:rPr>
        <w:t xml:space="preserve">## 4 -0.31951919 -0.54402111 -0.07359361</w:t>
      </w:r>
      <w:r>
        <w:br/>
      </w:r>
      <w:r>
        <w:rPr>
          <w:rStyle w:val="VerbatimChar"/>
        </w:rPr>
        <w:t xml:space="preserve">## 5 -0.54402111 -0.73469843 -0.31289714</w:t>
      </w:r>
      <w:r>
        <w:br/>
      </w:r>
      <w:r>
        <w:rPr>
          <w:rStyle w:val="VerbatimChar"/>
        </w:rPr>
        <w:t xml:space="preserve">## attr(,"class")</w:t>
      </w:r>
      <w:r>
        <w:br/>
      </w:r>
      <w:r>
        <w:rPr>
          <w:rStyle w:val="VerbatimChar"/>
        </w:rPr>
        <w:t xml:space="preserve">## [1] "ts_mv_prediction" "numeric"</w:t>
      </w:r>
    </w:p>
    <w:p>
      <w:pPr>
        <w:pStyle w:val="SourceCode"/>
      </w:pPr>
      <w:r>
        <w:rPr>
          <w:rStyle w:val="FunctionTok"/>
        </w:rPr>
        <w:t xml:space="preserve">attr</w:t>
      </w:r>
      <w:r>
        <w:rPr>
          <w:rStyle w:val="NormalTok"/>
        </w:rPr>
        <w:t xml:space="preserve">(pred_5, </w:t>
      </w:r>
      <w:r>
        <w:rPr>
          <w:rStyle w:val="StringTok"/>
        </w:rPr>
        <w:t xml:space="preserve">"system"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            y          x1          x2</w:t>
      </w:r>
      <w:r>
        <w:br/>
      </w:r>
      <w:r>
        <w:rPr>
          <w:rStyle w:val="VerbatimChar"/>
        </w:rPr>
        <w:t xml:space="preserve">## 1  0.41211849  0.17388949  0.61177652</w:t>
      </w:r>
      <w:r>
        <w:br/>
      </w:r>
      <w:r>
        <w:rPr>
          <w:rStyle w:val="VerbatimChar"/>
        </w:rPr>
        <w:t xml:space="preserve">## 2  0.17388949 -0.07515112  0.40357731</w:t>
      </w:r>
      <w:r>
        <w:br/>
      </w:r>
      <w:r>
        <w:rPr>
          <w:rStyle w:val="VerbatimChar"/>
        </w:rPr>
        <w:t xml:space="preserve">## 3 -0.07515112 -0.31951919  0.17028562</w:t>
      </w:r>
      <w:r>
        <w:br/>
      </w:r>
      <w:r>
        <w:rPr>
          <w:rStyle w:val="VerbatimChar"/>
        </w:rPr>
        <w:t xml:space="preserve">## 4 -0.31951919 -0.54402111 -0.07359361</w:t>
      </w:r>
      <w:r>
        <w:br/>
      </w:r>
      <w:r>
        <w:rPr>
          <w:rStyle w:val="VerbatimChar"/>
        </w:rPr>
        <w:t xml:space="preserve">## 5 -0.54402111 -0.73469843 -0.31289714</w:t>
      </w:r>
    </w:p>
    <w:p>
      <w:pPr>
        <w:pStyle w:val="FirstParagraph"/>
      </w:pPr>
      <w:r>
        <w:t xml:space="preserve">The target can still be evaluated exactly as in the target-centered models.</w:t>
      </w:r>
    </w:p>
    <w:p>
      <w:pPr>
        <w:pStyle w:val="SourceCode"/>
      </w:pPr>
      <w:r>
        <w:rPr>
          <w:rStyle w:val="NormalTok"/>
        </w:rPr>
        <w:t xml:space="preserve">ev_test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evaluate</w:t>
      </w:r>
      <w:r>
        <w:rPr>
          <w:rStyle w:val="NormalTok"/>
        </w:rPr>
        <w:t xml:space="preserve">(model,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(samp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y,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), pred_5)</w:t>
      </w:r>
      <w:r>
        <w:br/>
      </w:r>
      <w:r>
        <w:rPr>
          <w:rStyle w:val="NormalTok"/>
        </w:rPr>
        <w:t xml:space="preserve">ev_test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metrics</w:t>
      </w:r>
    </w:p>
    <w:p>
      <w:pPr>
        <w:pStyle w:val="SourceCode"/>
      </w:pPr>
      <w:r>
        <w:rPr>
          <w:rStyle w:val="VerbatimChar"/>
        </w:rPr>
        <w:t xml:space="preserve">##            mse      smape R2</w:t>
      </w:r>
      <w:r>
        <w:br/>
      </w:r>
      <w:r>
        <w:rPr>
          <w:rStyle w:val="VerbatimChar"/>
        </w:rPr>
        <w:t xml:space="preserve">## 1 1.960019e-30 4.3389e-15  1</w:t>
      </w:r>
    </w:p>
    <w:p>
      <w:pPr>
        <w:pStyle w:val="FirstParagraph"/>
      </w:pPr>
      <w:r>
        <w:t xml:space="preserve">What this example shows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ts_var()</w:t>
      </w:r>
      <w:r>
        <w:t xml:space="preserve"> </w:t>
      </w:r>
      <w:r>
        <w:t xml:space="preserve">models the multivariate system jointly, not just one regression equation for</w:t>
      </w:r>
      <w:r>
        <w:t xml:space="preserve"> </w:t>
      </w:r>
      <w:r>
        <w:rPr>
          <w:rStyle w:val="VerbatimChar"/>
        </w:rPr>
        <w:t xml:space="preserve">y</w:t>
      </w:r>
      <w:r>
        <w:t xml:space="preserve">.</w:t>
      </w:r>
      <w:r>
        <w:t xml:space="preserve"> </w:t>
      </w:r>
      <w:r>
        <w:t xml:space="preserve">- Even in that systemic setting, the</w:t>
      </w:r>
      <w:r>
        <w:t xml:space="preserve"> </w:t>
      </w:r>
      <w:r>
        <w:rPr>
          <w:rStyle w:val="VerbatimChar"/>
        </w:rPr>
        <w:t xml:space="preserve">tspredit</w:t>
      </w:r>
      <w:r>
        <w:t xml:space="preserve"> </w:t>
      </w:r>
      <w:r>
        <w:t xml:space="preserve">interface can keep a distinguished target variable.</w:t>
      </w:r>
      <w:r>
        <w:t xml:space="preserve"> </w:t>
      </w:r>
      <w:r>
        <w:t xml:space="preserve">- The target forecast is returned directly, while the full system forecast remains available as an attribute of that vector.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2026-09-19T08:40:09Z</dcterms:created>
  <dcterms:modified xsi:type="dcterms:W3CDTF">2026-09-19T08:40:09Z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