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ultivariate-forecasting-examples"/>
    <w:p>
      <w:pPr>
        <w:pStyle w:val="Heading1"/>
      </w:pPr>
      <w:r>
        <w:t xml:space="preserve">Multivariate Forecasting Examples</w:t>
      </w:r>
    </w:p>
    <w:p>
      <w:pPr>
        <w:pStyle w:val="FirstParagraph"/>
      </w:pPr>
      <w:r>
        <w:t xml:space="preserve">This section introduces the multivariate workflow added to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2.0. The</w:t>
      </w:r>
      <w:r>
        <w:t xml:space="preserve"> </w:t>
      </w:r>
      <w:r>
        <w:t xml:space="preserve">guiding idea is still target-centered forecasting: the package keeps one series</w:t>
      </w:r>
      <w:r>
        <w:t xml:space="preserve"> </w:t>
      </w:r>
      <w:r>
        <w:t xml:space="preserve">as the main prediction target</w:t>
      </w:r>
      <w:r>
        <w:t xml:space="preserve"> </w:t>
      </w:r>
      <w:r>
        <w:rPr>
          <w:rStyle w:val="VerbatimChar"/>
        </w:rPr>
        <w:t xml:space="preserve">y</w:t>
      </w:r>
      <w:r>
        <w:t xml:space="preserve">, while the auxiliary variables</w:t>
      </w:r>
      <w:r>
        <w:t xml:space="preserve"> </w:t>
      </w:r>
      <w:r>
        <w:rPr>
          <w:rStyle w:val="VerbatimChar"/>
        </w:rPr>
        <w:t xml:space="preserve">x1, ..., xn</w:t>
      </w:r>
      <w:r>
        <w:t xml:space="preserve"> </w:t>
      </w:r>
      <w:r>
        <w:t xml:space="preserve">either enter as aligned regressors in the singular branch (</w:t>
      </w:r>
      <w:r>
        <w:rPr>
          <w:rStyle w:val="VerbatimChar"/>
        </w:rPr>
        <w:t xml:space="preserve">sw = 1</w:t>
      </w:r>
      <w:r>
        <w:t xml:space="preserve">) or receive</w:t>
      </w:r>
      <w:r>
        <w:t xml:space="preserve"> </w:t>
      </w:r>
      <w:r>
        <w:t xml:space="preserve">their own forecasting pipelines in the sliding-window branch (</w:t>
      </w:r>
      <w:r>
        <w:rPr>
          <w:rStyle w:val="VerbatimChar"/>
        </w:rPr>
        <w:t xml:space="preserve">sw &gt; 1</w:t>
      </w:r>
      <w:r>
        <w:t xml:space="preserve">).</w:t>
      </w:r>
    </w:p>
    <w:p>
      <w:pPr>
        <w:pStyle w:val="BodyText"/>
      </w:pPr>
      <w:r>
        <w:t xml:space="preserve">The examples in this folder now follow the most didactic order:</w:t>
      </w:r>
    </w:p>
    <w:p>
      <w:pPr>
        <w:pStyle w:val="Compact"/>
        <w:numPr>
          <w:ilvl w:val="0"/>
          <w:numId w:val="1001"/>
        </w:numPr>
      </w:pPr>
      <w:r>
        <w:t xml:space="preserve">first the aligned multivariate data object</w:t>
      </w:r>
    </w:p>
    <w:p>
      <w:pPr>
        <w:pStyle w:val="Compact"/>
        <w:numPr>
          <w:ilvl w:val="0"/>
          <w:numId w:val="1001"/>
        </w:numPr>
      </w:pPr>
      <w:r>
        <w:t xml:space="preserve">then the singular multivariate branch built on</w:t>
      </w:r>
      <w:r>
        <w:t xml:space="preserve"> </w:t>
      </w:r>
      <w:r>
        <w:rPr>
          <w:rStyle w:val="VerbatimChar"/>
        </w:rPr>
        <w:t xml:space="preserve">ts_reg_mv</w:t>
      </w:r>
    </w:p>
    <w:p>
      <w:pPr>
        <w:pStyle w:val="Compact"/>
        <w:numPr>
          <w:ilvl w:val="0"/>
          <w:numId w:val="1001"/>
        </w:numPr>
      </w:pPr>
      <w:r>
        <w:t xml:space="preserve">then the sliding-window multivariate branch built on</w:t>
      </w:r>
      <w:r>
        <w:t xml:space="preserve"> </w:t>
      </w:r>
      <w:r>
        <w:rPr>
          <w:rStyle w:val="VerbatimChar"/>
        </w:rPr>
        <w:t xml:space="preserve">ts_regsw_mv</w:t>
      </w:r>
    </w:p>
    <w:bookmarkStart w:id="34" w:name="current-examples"/>
    <w:p>
      <w:pPr>
        <w:pStyle w:val="Heading2"/>
      </w:pPr>
      <w:r>
        <w:t xml:space="preserve">Current examples</w:t>
      </w:r>
    </w:p>
    <w:bookmarkStart w:id="11" w:name="block-1-data-and-alignment"/>
    <w:p>
      <w:pPr>
        <w:pStyle w:val="Heading3"/>
      </w:pPr>
      <w:r>
        <w:t xml:space="preserve">Block 1: Data and alignment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01-build-ts-data-mv.md</w:t>
        </w:r>
      </w:hyperlink>
      <w:r>
        <w:t xml:space="preserve"> </w:t>
      </w:r>
      <w:r>
        <w:t xml:space="preserve">- construct the aligned multivariate object and inspect how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x1, ..., xn</w:t>
      </w:r>
      <w:r>
        <w:t xml:space="preserve"> </w:t>
      </w:r>
      <w:r>
        <w:t xml:space="preserve">remain synchronized over time.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02-singular-train-test-split-mv.md</w:t>
        </w:r>
      </w:hyperlink>
      <w:r>
        <w:t xml:space="preserve"> </w:t>
      </w:r>
      <w:r>
        <w:t xml:space="preserve">- inspect how aligned multivariate observations are split for the singular branch (</w:t>
      </w:r>
      <w:r>
        <w:rPr>
          <w:rStyle w:val="VerbatimChar"/>
        </w:rPr>
        <w:t xml:space="preserve">sw = 1</w:t>
      </w:r>
      <w:r>
        <w:t xml:space="preserve">).</w:t>
      </w:r>
    </w:p>
    <w:bookmarkEnd w:id="11"/>
    <w:bookmarkStart w:id="15" w:name="X66b8b770af1d65257f8d98993bc3afb3ba51845"/>
    <w:p>
      <w:pPr>
        <w:pStyle w:val="Heading3"/>
      </w:pPr>
      <w:r>
        <w:t xml:space="preserve">Block 2: Singular multivariate branch (</w:t>
      </w:r>
      <w:r>
        <w:rPr>
          <w:rStyle w:val="VerbatimChar"/>
        </w:rPr>
        <w:t xml:space="preserve">ts_reg_mv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03-linear-regression-mv.md</w:t>
        </w:r>
      </w:hyperlink>
      <w:r>
        <w:t xml:space="preserve"> </w:t>
      </w:r>
      <w:r>
        <w:t xml:space="preserve">- use a formula-based linear regression as the simplest target-centered singular multivariate model.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04-arimax-regression-mv.md</w:t>
        </w:r>
      </w:hyperlink>
      <w:r>
        <w:t xml:space="preserve"> </w:t>
      </w:r>
      <w:r>
        <w:t xml:space="preserve">- extend the ARIMA branch to aligned auxiliaries through</w:t>
      </w:r>
      <w:r>
        <w:t xml:space="preserve"> </w:t>
      </w:r>
      <w:r>
        <w:rPr>
          <w:rStyle w:val="VerbatimChar"/>
        </w:rPr>
        <w:t xml:space="preserve">ts_arimax()</w:t>
      </w:r>
      <w:r>
        <w:t xml:space="preserve"> </w:t>
      </w:r>
      <w:r>
        <w:t xml:space="preserve">and auxiliary support models.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05-vector-autoregression-mv.md</w:t>
        </w:r>
      </w:hyperlink>
      <w:r>
        <w:t xml:space="preserve"> </w:t>
      </w:r>
      <w:r>
        <w:t xml:space="preserve">- fit a vector autoregression over the whole system while preserving a distinguished target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bookmarkEnd w:id="15"/>
    <w:bookmarkStart w:id="29" w:name="Xb7f4684ddcdb5d095068b4f3778f09b5023a58b"/>
    <w:p>
      <w:pPr>
        <w:pStyle w:val="Heading3"/>
      </w:pPr>
      <w:r>
        <w:t xml:space="preserve">Block 3: Sliding-window multivariate branch (</w:t>
      </w:r>
      <w:r>
        <w:rPr>
          <w:rStyle w:val="VerbatimChar"/>
        </w:rPr>
        <w:t xml:space="preserve">ts_regsw_mv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06-materialize-windows-mv.md</w:t>
        </w:r>
      </w:hyperlink>
      <w:r>
        <w:t xml:space="preserve"> </w:t>
      </w:r>
      <w:r>
        <w:t xml:space="preserve">- materialize the lagged multivariate blocks and inspect the individual delayed terms exposed to the learners.</w:t>
      </w:r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07-train-test-split-windowed-mv.md</w:t>
        </w:r>
      </w:hyperlink>
      <w:r>
        <w:t xml:space="preserve"> </w:t>
      </w:r>
      <w:r>
        <w:t xml:space="preserve">- inspect how the lagged multivariate representation should be split for sliding-window forecasting.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08-deterministic-auxiliary-models.md</w:t>
        </w:r>
      </w:hyperlink>
      <w:r>
        <w:t xml:space="preserve"> </w:t>
      </w:r>
      <w:r>
        <w:t xml:space="preserve">- inspect when auxiliary variables should use deterministic pipelines such as</w:t>
      </w:r>
      <w:r>
        <w:t xml:space="preserve"> </w:t>
      </w:r>
      <w:r>
        <w:rPr>
          <w:rStyle w:val="VerbatimChar"/>
        </w:rPr>
        <w:t xml:space="preserve">ts_deterministic()</w:t>
      </w:r>
      <w:r>
        <w:t xml:space="preserve">,</w:t>
      </w:r>
      <w:r>
        <w:t xml:space="preserve"> </w:t>
      </w:r>
      <w:r>
        <w:rPr>
          <w:rStyle w:val="VerbatimChar"/>
        </w:rPr>
        <w:t xml:space="preserve">ts_periodic()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ts_persist()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09-target-centered-regression.md</w:t>
        </w:r>
      </w:hyperlink>
      <w:r>
        <w:t xml:space="preserve"> </w:t>
      </w:r>
      <w:r>
        <w:t xml:space="preserve">- build a complete multivariate forecasting system with deterministic auxiliary variables and inspect one-step and multistep prediction.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10-stock-close-regression.md</w:t>
        </w:r>
      </w:hyperlink>
      <w:r>
        <w:t xml:space="preserve"> </w:t>
      </w:r>
      <w:r>
        <w:t xml:space="preserve">- forecast stock closing prices from non-deterministic auxiliary variables and inspect a mixed workflow with MLP, ELM, DARIMA, and WARMA submodels.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11-stock-close-knn-regression.md</w:t>
        </w:r>
      </w:hyperlink>
      <w:r>
        <w:t xml:space="preserve"> </w:t>
      </w:r>
      <w:r>
        <w:t xml:space="preserve">- keep the stock scenario fixed and use KNN as the target learner.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12-stock-close-svm-regression.md</w:t>
        </w:r>
      </w:hyperlink>
      <w:r>
        <w:t xml:space="preserve"> </w:t>
      </w:r>
      <w:r>
        <w:t xml:space="preserve">- keep the stock scenario fixed and use SVM as the target learner.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13-stock-close-random-forest-regression.md</w:t>
        </w:r>
      </w:hyperlink>
      <w:r>
        <w:t xml:space="preserve"> </w:t>
      </w:r>
      <w:r>
        <w:t xml:space="preserve">- keep the stock scenario fixed and use Random Forest as the target learner.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14-stock-close-mlp-regression.md</w:t>
        </w:r>
      </w:hyperlink>
      <w:r>
        <w:t xml:space="preserve"> </w:t>
      </w:r>
      <w:r>
        <w:t xml:space="preserve">- keep the stock scenario fixed and use MLP as the target learner.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15-stock-close-elm-regression.md</w:t>
        </w:r>
      </w:hyperlink>
      <w:r>
        <w:t xml:space="preserve"> </w:t>
      </w:r>
      <w:r>
        <w:t xml:space="preserve">- keep the stock scenario fixed and use ELM as the target learner.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16-stock-close-torch-ts-mlp-regression.md</w:t>
        </w:r>
      </w:hyperlink>
      <w:r>
        <w:t xml:space="preserve"> </w:t>
      </w:r>
      <w:r>
        <w:t xml:space="preserve">- keep the stock scenario fixed and use a PyTorch MLP as the target learner.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17-stock-close-conv1d-regression.md</w:t>
        </w:r>
      </w:hyperlink>
      <w:r>
        <w:t xml:space="preserve"> </w:t>
      </w:r>
      <w:r>
        <w:t xml:space="preserve">- keep the stock scenario fixed and use Conv1D as the target learner.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18-stock-close-lstm-regression.md</w:t>
        </w:r>
      </w:hyperlink>
      <w:r>
        <w:t xml:space="preserve"> </w:t>
      </w:r>
      <w:r>
        <w:t xml:space="preserve">- keep the stock scenario fixed and use LSTM as the target learner.</w:t>
      </w:r>
    </w:p>
    <w:bookmarkEnd w:id="29"/>
    <w:bookmarkStart w:id="33" w:name="block-4-singular-stock-battery-ts_reg_mv"/>
    <w:p>
      <w:pPr>
        <w:pStyle w:val="Heading3"/>
      </w:pPr>
      <w:r>
        <w:t xml:space="preserve">Block 4: Singular stock battery (</w:t>
      </w:r>
      <w:r>
        <w:rPr>
          <w:rStyle w:val="VerbatimChar"/>
        </w:rPr>
        <w:t xml:space="preserve">ts_reg_mv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hyperlink r:id="rId30">
        <w:r>
          <w:rPr>
            <w:rStyle w:val="Hyperlink"/>
          </w:rPr>
          <w:t xml:space="preserve">19-stock-close-linear-regression-mv.md</w:t>
        </w:r>
      </w:hyperlink>
      <w:r>
        <w:t xml:space="preserve"> </w:t>
      </w:r>
      <w:r>
        <w:t xml:space="preserve">- revisit the stock scenario in the singular branch with formula-based multivariate linear regression.</w:t>
      </w:r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Hyperlink"/>
          </w:rPr>
          <w:t xml:space="preserve">20-stock-close-arimax-regression-mv.md</w:t>
        </w:r>
      </w:hyperlink>
      <w:r>
        <w:t xml:space="preserve"> </w:t>
      </w:r>
      <w:r>
        <w:t xml:space="preserve">- revisit the stock scenario in the singular branch with</w:t>
      </w:r>
      <w:r>
        <w:t xml:space="preserve"> </w:t>
      </w:r>
      <w:r>
        <w:rPr>
          <w:rStyle w:val="VerbatimChar"/>
        </w:rPr>
        <w:t xml:space="preserve">ts_arimax()</w:t>
      </w:r>
      <w:r>
        <w:t xml:space="preserve"> </w:t>
      </w:r>
      <w:r>
        <w:t xml:space="preserve">and univariate support models for the auxiliaries.</w:t>
      </w:r>
    </w:p>
    <w:p>
      <w:pPr>
        <w:pStyle w:val="Compact"/>
        <w:numPr>
          <w:ilvl w:val="0"/>
          <w:numId w:val="1005"/>
        </w:numPr>
      </w:pPr>
      <w:hyperlink r:id="rId32">
        <w:r>
          <w:rPr>
            <w:rStyle w:val="Hyperlink"/>
          </w:rPr>
          <w:t xml:space="preserve">21-stock-close-vector-autoregression-mv.md</w:t>
        </w:r>
      </w:hyperlink>
      <w:r>
        <w:t xml:space="preserve"> </w:t>
      </w:r>
      <w:r>
        <w:t xml:space="preserve">- revisit the stock scenario in the singular branch with a joint vector autoregression that still keeps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as the distinguished target.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-build-ts-data-mv.md" TargetMode="External" /><Relationship Type="http://schemas.openxmlformats.org/officeDocument/2006/relationships/hyperlink" Id="rId10" Target="02-singular-train-test-split-mv.md" TargetMode="External" /><Relationship Type="http://schemas.openxmlformats.org/officeDocument/2006/relationships/hyperlink" Id="rId12" Target="03-linear-regression-mv.md" TargetMode="External" /><Relationship Type="http://schemas.openxmlformats.org/officeDocument/2006/relationships/hyperlink" Id="rId13" Target="04-arimax-regression-mv.md" TargetMode="External" /><Relationship Type="http://schemas.openxmlformats.org/officeDocument/2006/relationships/hyperlink" Id="rId14" Target="05-vector-autoregression-mv.md" TargetMode="External" /><Relationship Type="http://schemas.openxmlformats.org/officeDocument/2006/relationships/hyperlink" Id="rId16" Target="06-materialize-windows-mv.md" TargetMode="External" /><Relationship Type="http://schemas.openxmlformats.org/officeDocument/2006/relationships/hyperlink" Id="rId17" Target="07-train-test-split-windowed-mv.md" TargetMode="External" /><Relationship Type="http://schemas.openxmlformats.org/officeDocument/2006/relationships/hyperlink" Id="rId18" Target="08-deterministic-auxiliary-models.md" TargetMode="External" /><Relationship Type="http://schemas.openxmlformats.org/officeDocument/2006/relationships/hyperlink" Id="rId19" Target="09-target-centered-regression.md" TargetMode="External" /><Relationship Type="http://schemas.openxmlformats.org/officeDocument/2006/relationships/hyperlink" Id="rId20" Target="10-stock-close-regression.md" TargetMode="External" /><Relationship Type="http://schemas.openxmlformats.org/officeDocument/2006/relationships/hyperlink" Id="rId21" Target="11-stock-close-knn-regression.md" TargetMode="External" /><Relationship Type="http://schemas.openxmlformats.org/officeDocument/2006/relationships/hyperlink" Id="rId22" Target="12-stock-close-svm-regression.md" TargetMode="External" /><Relationship Type="http://schemas.openxmlformats.org/officeDocument/2006/relationships/hyperlink" Id="rId23" Target="13-stock-close-random-forest-regression.md" TargetMode="External" /><Relationship Type="http://schemas.openxmlformats.org/officeDocument/2006/relationships/hyperlink" Id="rId24" Target="14-stock-close-mlp-regression.md" TargetMode="External" /><Relationship Type="http://schemas.openxmlformats.org/officeDocument/2006/relationships/hyperlink" Id="rId25" Target="15-stock-close-elm-regression.md" TargetMode="External" /><Relationship Type="http://schemas.openxmlformats.org/officeDocument/2006/relationships/hyperlink" Id="rId26" Target="16-stock-close-torch-ts-mlp-regression.md" TargetMode="External" /><Relationship Type="http://schemas.openxmlformats.org/officeDocument/2006/relationships/hyperlink" Id="rId27" Target="17-stock-close-conv1d-regression.md" TargetMode="External" /><Relationship Type="http://schemas.openxmlformats.org/officeDocument/2006/relationships/hyperlink" Id="rId28" Target="18-stock-close-lstm-regression.md" TargetMode="External" /><Relationship Type="http://schemas.openxmlformats.org/officeDocument/2006/relationships/hyperlink" Id="rId30" Target="19-stock-close-linear-regression-mv.md" TargetMode="External" /><Relationship Type="http://schemas.openxmlformats.org/officeDocument/2006/relationships/hyperlink" Id="rId31" Target="20-stock-close-arimax-regression-mv.md" TargetMode="External" /><Relationship Type="http://schemas.openxmlformats.org/officeDocument/2006/relationships/hyperlink" Id="rId32" Target="21-stock-close-vector-autoregression-mv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build-ts-data-mv.md" TargetMode="External" /><Relationship Type="http://schemas.openxmlformats.org/officeDocument/2006/relationships/hyperlink" Id="rId10" Target="02-singular-train-test-split-mv.md" TargetMode="External" /><Relationship Type="http://schemas.openxmlformats.org/officeDocument/2006/relationships/hyperlink" Id="rId12" Target="03-linear-regression-mv.md" TargetMode="External" /><Relationship Type="http://schemas.openxmlformats.org/officeDocument/2006/relationships/hyperlink" Id="rId13" Target="04-arimax-regression-mv.md" TargetMode="External" /><Relationship Type="http://schemas.openxmlformats.org/officeDocument/2006/relationships/hyperlink" Id="rId14" Target="05-vector-autoregression-mv.md" TargetMode="External" /><Relationship Type="http://schemas.openxmlformats.org/officeDocument/2006/relationships/hyperlink" Id="rId16" Target="06-materialize-windows-mv.md" TargetMode="External" /><Relationship Type="http://schemas.openxmlformats.org/officeDocument/2006/relationships/hyperlink" Id="rId17" Target="07-train-test-split-windowed-mv.md" TargetMode="External" /><Relationship Type="http://schemas.openxmlformats.org/officeDocument/2006/relationships/hyperlink" Id="rId18" Target="08-deterministic-auxiliary-models.md" TargetMode="External" /><Relationship Type="http://schemas.openxmlformats.org/officeDocument/2006/relationships/hyperlink" Id="rId19" Target="09-target-centered-regression.md" TargetMode="External" /><Relationship Type="http://schemas.openxmlformats.org/officeDocument/2006/relationships/hyperlink" Id="rId20" Target="10-stock-close-regression.md" TargetMode="External" /><Relationship Type="http://schemas.openxmlformats.org/officeDocument/2006/relationships/hyperlink" Id="rId21" Target="11-stock-close-knn-regression.md" TargetMode="External" /><Relationship Type="http://schemas.openxmlformats.org/officeDocument/2006/relationships/hyperlink" Id="rId22" Target="12-stock-close-svm-regression.md" TargetMode="External" /><Relationship Type="http://schemas.openxmlformats.org/officeDocument/2006/relationships/hyperlink" Id="rId23" Target="13-stock-close-random-forest-regression.md" TargetMode="External" /><Relationship Type="http://schemas.openxmlformats.org/officeDocument/2006/relationships/hyperlink" Id="rId24" Target="14-stock-close-mlp-regression.md" TargetMode="External" /><Relationship Type="http://schemas.openxmlformats.org/officeDocument/2006/relationships/hyperlink" Id="rId25" Target="15-stock-close-elm-regression.md" TargetMode="External" /><Relationship Type="http://schemas.openxmlformats.org/officeDocument/2006/relationships/hyperlink" Id="rId26" Target="16-stock-close-torch-ts-mlp-regression.md" TargetMode="External" /><Relationship Type="http://schemas.openxmlformats.org/officeDocument/2006/relationships/hyperlink" Id="rId27" Target="17-stock-close-conv1d-regression.md" TargetMode="External" /><Relationship Type="http://schemas.openxmlformats.org/officeDocument/2006/relationships/hyperlink" Id="rId28" Target="18-stock-close-lstm-regression.md" TargetMode="External" /><Relationship Type="http://schemas.openxmlformats.org/officeDocument/2006/relationships/hyperlink" Id="rId30" Target="19-stock-close-linear-regression-mv.md" TargetMode="External" /><Relationship Type="http://schemas.openxmlformats.org/officeDocument/2006/relationships/hyperlink" Id="rId31" Target="20-stock-close-arimax-regression-mv.md" TargetMode="External" /><Relationship Type="http://schemas.openxmlformats.org/officeDocument/2006/relationships/hyperlink" Id="rId32" Target="21-stock-close-vector-autoregression-mv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2026-09-19T08:40:36Z</dcterms:created>
  <dcterms:modified xsi:type="dcterms:W3CDTF">2026-09-19T08:40:36Z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