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liding-window-min-max-normalization"/>
    <w:p>
      <w:pPr>
        <w:pStyle w:val="Heading2"/>
      </w:pPr>
      <w:r>
        <w:t xml:space="preserve">Sliding-Window Min-Max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This strategy normalizes each window with its own local minimum and maximum.</w:t>
      </w:r>
    </w:p>
    <w:p>
      <w:pPr>
        <w:pStyle w:val="Compact"/>
        <w:numPr>
          <w:ilvl w:val="0"/>
          <w:numId w:val="1001"/>
        </w:numPr>
      </w:pPr>
      <w:r>
        <w:t xml:space="preserve">It emphasizes local shape over absolute level, which can help when amplitude varies through time.</w:t>
      </w:r>
    </w:p>
    <w:p>
      <w:pPr>
        <w:pStyle w:val="FirstParagraph"/>
      </w:pPr>
      <w:r>
        <w:t xml:space="preserve">Didactic goal: compare local scaling with global scaling and see what information each one keeps or removes.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Window-based Normalization (Min-Max)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3-sliding-window-minmax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sliding-window min-max normalization and compare the supervised</w:t>
      </w:r>
      <w:r>
        <w:t xml:space="preserve"> </w:t>
      </w:r>
      <w:r>
        <w:t xml:space="preserve">target 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ts_norm_swminmax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0.2480253 0.4806295 0.6833506 0.8435842 0.9513678 1.0000000 0.9864570 0.9115809 0.7800272</w:t>
      </w:r>
      <w:r>
        <w:br/>
      </w:r>
      <w:r>
        <w:rPr>
          <w:rStyle w:val="VerbatimChar"/>
        </w:rPr>
        <w:t xml:space="preserve">## [2,] 0.0000000 0.3093246 0.5789095 0.7919932 0.9353274 1.0000000 0.9819901 0.8824175 0.7074731 0.4680341</w:t>
      </w:r>
      <w:r>
        <w:br/>
      </w:r>
      <w:r>
        <w:rPr>
          <w:rStyle w:val="VerbatimChar"/>
        </w:rPr>
        <w:t xml:space="preserve">## [3,] 0.1587515 0.4871082 0.7466460 0.9212282 1.0000000 0.9780638 0.8567835 0.6436998 0.3520610 0.0000000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</w:t>
      </w:r>
      <w:r>
        <w:br/>
      </w:r>
      <w:r>
        <w:rPr>
          <w:rStyle w:val="VerbatimChar"/>
        </w:rPr>
        <w:t xml:space="preserve">##  Min.   :0.0000  </w:t>
      </w:r>
      <w:r>
        <w:br/>
      </w:r>
      <w:r>
        <w:rPr>
          <w:rStyle w:val="VerbatimChar"/>
        </w:rPr>
        <w:t xml:space="preserve">##  1st Qu.:0.0000  </w:t>
      </w:r>
      <w:r>
        <w:br/>
      </w:r>
      <w:r>
        <w:rPr>
          <w:rStyle w:val="VerbatimChar"/>
        </w:rPr>
        <w:t xml:space="preserve">##  Median :0.2264  </w:t>
      </w:r>
      <w:r>
        <w:br/>
      </w:r>
      <w:r>
        <w:rPr>
          <w:rStyle w:val="VerbatimChar"/>
        </w:rPr>
        <w:t xml:space="preserve">##  Mean   :0.4301  </w:t>
      </w:r>
      <w:r>
        <w:br/>
      </w:r>
      <w:r>
        <w:rPr>
          <w:rStyle w:val="VerbatimChar"/>
        </w:rPr>
        <w:t xml:space="preserve">##  3rd Qu.:0.9974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3-sliding-window-minmax-normalization_files/eb40d030011b6d3b98ffefdc861338981286c4f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curve reacts to each local window rather than to one global scale.</w:t>
      </w:r>
    </w:p>
    <w:p>
      <w:pPr>
        <w:pStyle w:val="Compact"/>
        <w:numPr>
          <w:ilvl w:val="0"/>
          <w:numId w:val="1002"/>
        </w:numPr>
      </w:pPr>
      <w:r>
        <w:t xml:space="preserve">Compared with global min-max, this makes local patterns more comparable but removes more absolute-level information.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C. M. Bishop (2006). Pattern Recognition and Machine Learning. Springer.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2026-09-19T08:40:39Z</dcterms:created>
  <dcterms:modified xsi:type="dcterms:W3CDTF">2026-09-19T08:40:39Z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